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6C" w:rsidRPr="00D553C1" w:rsidRDefault="0018406C" w:rsidP="0018406C">
      <w:pPr>
        <w:keepNext/>
        <w:ind w:firstLine="0"/>
        <w:jc w:val="center"/>
        <w:rPr>
          <w:rFonts w:ascii="Times New Roman" w:hAnsi="Times New Roman"/>
          <w:b/>
        </w:rPr>
      </w:pPr>
      <w:r w:rsidRPr="00D553C1">
        <w:rPr>
          <w:rFonts w:ascii="Times New Roman" w:hAnsi="Times New Roman"/>
          <w:b/>
          <w:iCs/>
        </w:rPr>
        <w:t xml:space="preserve">UŽDAROJI </w:t>
      </w:r>
      <w:r w:rsidRPr="00D553C1">
        <w:rPr>
          <w:rFonts w:ascii="Times New Roman" w:hAnsi="Times New Roman"/>
          <w:b/>
        </w:rPr>
        <w:t xml:space="preserve">AKCINĖ BENDROVĖ </w:t>
      </w:r>
    </w:p>
    <w:p w:rsidR="0018406C" w:rsidRPr="00D553C1" w:rsidRDefault="0018406C" w:rsidP="0018406C">
      <w:pPr>
        <w:keepNext/>
        <w:ind w:firstLine="0"/>
        <w:jc w:val="center"/>
        <w:rPr>
          <w:rFonts w:ascii="Times New Roman" w:hAnsi="Times New Roman"/>
          <w:b/>
        </w:rPr>
      </w:pPr>
      <w:r w:rsidRPr="00D553C1">
        <w:rPr>
          <w:rFonts w:ascii="Times New Roman" w:hAnsi="Times New Roman"/>
          <w:b/>
        </w:rPr>
        <w:t>IGNALINOS ŠILUMOS TINKLAI</w:t>
      </w:r>
    </w:p>
    <w:p w:rsidR="0018406C" w:rsidRPr="009D4825" w:rsidRDefault="0018406C" w:rsidP="0018406C">
      <w:pPr>
        <w:ind w:firstLine="0"/>
        <w:jc w:val="center"/>
      </w:pPr>
      <w:r w:rsidRPr="009D4825">
        <w:t xml:space="preserve">155634880, Vasario 16-osios </w:t>
      </w:r>
      <w:proofErr w:type="spellStart"/>
      <w:r w:rsidRPr="009D4825">
        <w:t>g</w:t>
      </w:r>
      <w:proofErr w:type="spellEnd"/>
      <w:r w:rsidRPr="009D4825">
        <w:t>. 41, LT-30112,  Ignalina</w:t>
      </w:r>
    </w:p>
    <w:p w:rsidR="0018406C" w:rsidRPr="009D4825" w:rsidRDefault="0018406C" w:rsidP="0018406C">
      <w:pPr>
        <w:keepNext/>
        <w:ind w:firstLine="0"/>
        <w:jc w:val="center"/>
        <w:rPr>
          <w:rFonts w:ascii="Times New Roman" w:hAnsi="Times New Roman"/>
        </w:rPr>
      </w:pPr>
    </w:p>
    <w:p w:rsidR="0018406C" w:rsidRPr="009D4825" w:rsidRDefault="0018406C" w:rsidP="0018406C">
      <w:pPr>
        <w:keepNext/>
        <w:ind w:firstLine="0"/>
        <w:jc w:val="center"/>
        <w:rPr>
          <w:rFonts w:ascii="Times New Roman" w:hAnsi="Times New Roman"/>
          <w:b/>
          <w:bCs/>
        </w:rPr>
      </w:pPr>
      <w:r w:rsidRPr="009D4825">
        <w:rPr>
          <w:rFonts w:ascii="Times New Roman" w:hAnsi="Times New Roman"/>
          <w:b/>
          <w:bCs/>
        </w:rPr>
        <w:t>METINIS PRANEŠIMAS</w:t>
      </w:r>
    </w:p>
    <w:p w:rsidR="0018406C" w:rsidRPr="00D553C1" w:rsidRDefault="0018406C" w:rsidP="0018406C">
      <w:pPr>
        <w:ind w:firstLine="0"/>
        <w:jc w:val="center"/>
        <w:rPr>
          <w:rFonts w:ascii="Times New Roman" w:hAnsi="Times New Roman"/>
          <w:b/>
          <w:iCs/>
        </w:rPr>
      </w:pPr>
      <w:r w:rsidRPr="00D553C1">
        <w:rPr>
          <w:rFonts w:ascii="Times New Roman" w:hAnsi="Times New Roman"/>
          <w:b/>
          <w:iCs/>
        </w:rPr>
        <w:t>201</w:t>
      </w:r>
      <w:r w:rsidR="00AE6D9D">
        <w:rPr>
          <w:rFonts w:ascii="Times New Roman" w:hAnsi="Times New Roman"/>
          <w:b/>
          <w:iCs/>
        </w:rPr>
        <w:t>5</w:t>
      </w:r>
      <w:r w:rsidRPr="00D553C1">
        <w:rPr>
          <w:rFonts w:ascii="Times New Roman" w:hAnsi="Times New Roman"/>
          <w:b/>
          <w:iCs/>
        </w:rPr>
        <w:t xml:space="preserve"> METAI</w:t>
      </w:r>
    </w:p>
    <w:p w:rsidR="0018406C" w:rsidRPr="009D4825" w:rsidRDefault="0018406C" w:rsidP="0018406C">
      <w:pPr>
        <w:ind w:firstLine="0"/>
        <w:rPr>
          <w:rFonts w:ascii="Times New Roman" w:hAnsi="Times New Roman"/>
        </w:rPr>
      </w:pPr>
    </w:p>
    <w:p w:rsidR="0018406C" w:rsidRPr="009D4825" w:rsidRDefault="0018406C" w:rsidP="0018406C">
      <w:pPr>
        <w:keepNext/>
        <w:numPr>
          <w:ilvl w:val="0"/>
          <w:numId w:val="1"/>
        </w:numPr>
        <w:jc w:val="center"/>
        <w:rPr>
          <w:rFonts w:ascii="Times New Roman" w:hAnsi="Times New Roman"/>
          <w:b/>
          <w:bCs/>
        </w:rPr>
      </w:pPr>
      <w:r w:rsidRPr="009D4825">
        <w:rPr>
          <w:rFonts w:ascii="Times New Roman" w:hAnsi="Times New Roman"/>
          <w:b/>
          <w:bCs/>
        </w:rPr>
        <w:t>ĮMONĖS VEIKLOS APIBŪDINIMAS</w:t>
      </w:r>
    </w:p>
    <w:p w:rsidR="0018406C" w:rsidRPr="009D4825" w:rsidRDefault="0018406C" w:rsidP="0018406C">
      <w:pPr>
        <w:keepNext/>
        <w:ind w:left="720" w:firstLine="0"/>
        <w:rPr>
          <w:rFonts w:ascii="Times New Roman" w:hAnsi="Times New Roman"/>
          <w:b/>
          <w:bCs/>
        </w:rPr>
      </w:pPr>
      <w:r w:rsidRPr="009D4825">
        <w:rPr>
          <w:rFonts w:ascii="Times New Roman" w:hAnsi="Times New Roman"/>
          <w:b/>
          <w:bCs/>
        </w:rPr>
        <w:t xml:space="preserve"> </w:t>
      </w:r>
    </w:p>
    <w:p w:rsidR="0018406C" w:rsidRPr="009D4825" w:rsidRDefault="0018406C" w:rsidP="0018406C">
      <w:pPr>
        <w:ind w:firstLine="0"/>
      </w:pPr>
      <w:r w:rsidRPr="009D4825">
        <w:rPr>
          <w:rFonts w:ascii="Times New Roman" w:hAnsi="Times New Roman"/>
        </w:rPr>
        <w:tab/>
        <w:t>UAB Ignalinos šilumos tinklai (toliau tekste Bendrovė)  pagrindin</w:t>
      </w:r>
      <w:r>
        <w:rPr>
          <w:rFonts w:ascii="Times New Roman" w:hAnsi="Times New Roman"/>
        </w:rPr>
        <w:t>ė</w:t>
      </w:r>
      <w:r w:rsidRPr="009D4825">
        <w:rPr>
          <w:rFonts w:ascii="Times New Roman" w:hAnsi="Times New Roman"/>
        </w:rPr>
        <w:t xml:space="preserve"> veikla yra </w:t>
      </w:r>
      <w:r w:rsidRPr="009D4825">
        <w:t>šilumos tiekimas, kuri</w:t>
      </w:r>
      <w:r>
        <w:t>ą</w:t>
      </w:r>
      <w:r w:rsidRPr="009D4825">
        <w:t xml:space="preserve"> Bendrovė vykdo </w:t>
      </w:r>
      <w:r>
        <w:rPr>
          <w:rFonts w:ascii="Times New Roman" w:hAnsi="Times New Roman"/>
          <w:bCs/>
          <w:iCs/>
        </w:rPr>
        <w:t xml:space="preserve">pagal 2004-03-18 </w:t>
      </w:r>
      <w:r w:rsidRPr="009D4825">
        <w:rPr>
          <w:rFonts w:ascii="Times New Roman" w:hAnsi="Times New Roman"/>
          <w:bCs/>
          <w:iCs/>
        </w:rPr>
        <w:t xml:space="preserve"> išduot</w:t>
      </w:r>
      <w:r>
        <w:rPr>
          <w:rFonts w:ascii="Times New Roman" w:hAnsi="Times New Roman"/>
          <w:bCs/>
          <w:iCs/>
        </w:rPr>
        <w:t>ą</w:t>
      </w:r>
      <w:r w:rsidRPr="009D4825">
        <w:rPr>
          <w:rFonts w:ascii="Times New Roman" w:hAnsi="Times New Roman"/>
          <w:bCs/>
          <w:iCs/>
        </w:rPr>
        <w:t xml:space="preserve"> Šilumos tiekimo licenciją Nr.L4-ŠT-32. Taip pat Bendrovė vykdo </w:t>
      </w:r>
      <w:r w:rsidRPr="009D4825">
        <w:t>vandens šildymo katilų eksploatavimą, šilumokaičių ir šilumos punktų eksploatavimą, garo ir karšto vandens III ir IV kategorij</w:t>
      </w:r>
      <w:r>
        <w:t>ų</w:t>
      </w:r>
      <w:r w:rsidRPr="009D4825">
        <w:t xml:space="preserve"> vamzdynų eksploatavimą, šilumos energijos ir karšto vandens apskaitos prie</w:t>
      </w:r>
      <w:r>
        <w:t>taisų</w:t>
      </w:r>
      <w:r w:rsidRPr="009D4825">
        <w:t xml:space="preserve"> eksploatavimą. Šilumą gamina ir tiekia vartotojams 4 katilin</w:t>
      </w:r>
      <w:r>
        <w:t>ė</w:t>
      </w:r>
      <w:r w:rsidRPr="009D4825">
        <w:t>s, t.</w:t>
      </w:r>
      <w:r>
        <w:t xml:space="preserve"> </w:t>
      </w:r>
      <w:r w:rsidRPr="009D4825">
        <w:t>y. Ignalinos miesto centrin</w:t>
      </w:r>
      <w:r>
        <w:t>ė</w:t>
      </w:r>
      <w:r w:rsidRPr="009D4825">
        <w:t xml:space="preserve"> katilin</w:t>
      </w:r>
      <w:r>
        <w:t>ė</w:t>
      </w:r>
      <w:r w:rsidRPr="009D4825">
        <w:t>, Dūkšto miesto katilin</w:t>
      </w:r>
      <w:r>
        <w:t>ė</w:t>
      </w:r>
      <w:r w:rsidRPr="009D4825">
        <w:t>, Vidiškių kaimo katilin</w:t>
      </w:r>
      <w:r>
        <w:t>ė</w:t>
      </w:r>
      <w:r w:rsidRPr="009D4825">
        <w:t xml:space="preserve"> ir katilin</w:t>
      </w:r>
      <w:r>
        <w:t>ė</w:t>
      </w:r>
      <w:r w:rsidRPr="009D4825">
        <w:t>, esan</w:t>
      </w:r>
      <w:r>
        <w:t>t</w:t>
      </w:r>
      <w:r w:rsidRPr="009D4825">
        <w:t>i  Technikos gatvėje Ignalinos mieste.  Bendrovė  aptarnauja  2</w:t>
      </w:r>
      <w:r>
        <w:t>26</w:t>
      </w:r>
      <w:r w:rsidRPr="009D4825">
        <w:t xml:space="preserve">8 vartotojus, iš jų </w:t>
      </w:r>
      <w:r>
        <w:t>66</w:t>
      </w:r>
      <w:r w:rsidRPr="009D4825">
        <w:t xml:space="preserve"> įmon</w:t>
      </w:r>
      <w:r>
        <w:t xml:space="preserve">es </w:t>
      </w:r>
      <w:r w:rsidRPr="009D4825">
        <w:t xml:space="preserve">. </w:t>
      </w:r>
    </w:p>
    <w:p w:rsidR="0018406C" w:rsidRPr="009D4825" w:rsidRDefault="0018406C" w:rsidP="0018406C">
      <w:pPr>
        <w:ind w:firstLine="0"/>
      </w:pPr>
    </w:p>
    <w:p w:rsidR="0018406C" w:rsidRDefault="0018406C" w:rsidP="0018406C"/>
    <w:p w:rsidR="0018406C" w:rsidRDefault="0018406C" w:rsidP="0018406C">
      <w:pPr>
        <w:keepNext/>
        <w:numPr>
          <w:ilvl w:val="0"/>
          <w:numId w:val="1"/>
        </w:numPr>
        <w:jc w:val="center"/>
        <w:rPr>
          <w:rFonts w:ascii="Times New Roman" w:hAnsi="Times New Roman"/>
          <w:b/>
          <w:bCs/>
        </w:rPr>
      </w:pPr>
      <w:r>
        <w:rPr>
          <w:rFonts w:ascii="Times New Roman" w:hAnsi="Times New Roman"/>
          <w:b/>
          <w:bCs/>
        </w:rPr>
        <w:t>APLINKA IR PERSONALO KLAUSIMAI</w:t>
      </w:r>
    </w:p>
    <w:p w:rsidR="0018406C" w:rsidRDefault="0018406C" w:rsidP="0018406C">
      <w:pPr>
        <w:keepNext/>
        <w:ind w:left="720" w:firstLine="0"/>
        <w:rPr>
          <w:rFonts w:ascii="Times New Roman" w:hAnsi="Times New Roman"/>
          <w:b/>
          <w:bCs/>
        </w:rPr>
      </w:pPr>
    </w:p>
    <w:p w:rsidR="0018406C" w:rsidRPr="00D553C1" w:rsidRDefault="0018406C" w:rsidP="0018406C">
      <w:pPr>
        <w:pStyle w:val="Pavadinimas"/>
        <w:numPr>
          <w:ilvl w:val="1"/>
          <w:numId w:val="1"/>
        </w:numPr>
        <w:spacing w:line="360" w:lineRule="auto"/>
        <w:rPr>
          <w:i/>
          <w:iCs/>
        </w:rPr>
      </w:pPr>
      <w:r w:rsidRPr="00D553C1">
        <w:t>Ekonominės sąlygos</w:t>
      </w:r>
    </w:p>
    <w:p w:rsidR="0018406C" w:rsidRPr="007B71C1" w:rsidRDefault="0018406C" w:rsidP="0018406C">
      <w:pPr>
        <w:pStyle w:val="Antrinispavadinimas"/>
        <w:rPr>
          <w:lang w:eastAsia="ar-SA"/>
        </w:rPr>
      </w:pPr>
    </w:p>
    <w:p w:rsidR="0018406C" w:rsidRPr="009D4825" w:rsidRDefault="0018406C" w:rsidP="0018406C">
      <w:pPr>
        <w:pStyle w:val="Pavadinimas"/>
        <w:spacing w:line="360" w:lineRule="auto"/>
        <w:jc w:val="both"/>
        <w:rPr>
          <w:b w:val="0"/>
        </w:rPr>
      </w:pPr>
      <w:r w:rsidRPr="009D4825">
        <w:rPr>
          <w:b w:val="0"/>
        </w:rPr>
        <w:tab/>
        <w:t>UAB Ignalinos šilumos tinklai yra vienintelis šilumos ir karšto vandens tiekėjas Ignalinos mieste, Dūkšto mieste ir Vidiškių kaime . Įmonė neturi  konkurencijos, tačiau jos paslaugų kainas reguliuoja ir kontroliuoja pagrindinis akcininkas Ignalinos rajono savivaldybė bei Valstybinė kainų ir energetikos kontrolės komisija.</w:t>
      </w:r>
    </w:p>
    <w:p w:rsidR="0018406C" w:rsidRPr="009D4825" w:rsidRDefault="0018406C" w:rsidP="0018406C">
      <w:pPr>
        <w:ind w:firstLine="0"/>
        <w:rPr>
          <w:rFonts w:ascii="Times New Roman" w:hAnsi="Times New Roman"/>
        </w:rPr>
      </w:pPr>
      <w:r w:rsidRPr="009D4825">
        <w:rPr>
          <w:rFonts w:ascii="Times New Roman" w:hAnsi="Times New Roman"/>
        </w:rPr>
        <w:tab/>
      </w:r>
      <w:r w:rsidRPr="009C6C56">
        <w:rPr>
          <w:rFonts w:ascii="Times New Roman" w:hAnsi="Times New Roman"/>
          <w:highlight w:val="yellow"/>
        </w:rPr>
        <w:t>Gyventojams tiekiama 7</w:t>
      </w:r>
      <w:r w:rsidR="00B64C02" w:rsidRPr="009C6C56">
        <w:rPr>
          <w:rFonts w:ascii="Times New Roman" w:hAnsi="Times New Roman"/>
          <w:highlight w:val="yellow"/>
        </w:rPr>
        <w:t>0</w:t>
      </w:r>
      <w:r w:rsidRPr="009C6C56">
        <w:rPr>
          <w:rFonts w:ascii="Times New Roman" w:hAnsi="Times New Roman"/>
          <w:highlight w:val="yellow"/>
        </w:rPr>
        <w:t xml:space="preserve"> </w:t>
      </w:r>
      <w:proofErr w:type="spellStart"/>
      <w:r w:rsidRPr="009C6C56">
        <w:rPr>
          <w:rFonts w:ascii="Times New Roman" w:hAnsi="Times New Roman"/>
          <w:highlight w:val="yellow"/>
        </w:rPr>
        <w:t>proc</w:t>
      </w:r>
      <w:proofErr w:type="spellEnd"/>
      <w:r w:rsidRPr="009C6C56">
        <w:rPr>
          <w:rFonts w:ascii="Times New Roman" w:hAnsi="Times New Roman"/>
          <w:highlight w:val="yellow"/>
        </w:rPr>
        <w:t>. (</w:t>
      </w:r>
      <w:r w:rsidR="00B64C02" w:rsidRPr="009C6C56">
        <w:rPr>
          <w:rFonts w:ascii="Times New Roman" w:hAnsi="Times New Roman"/>
          <w:highlight w:val="yellow"/>
        </w:rPr>
        <w:t>14,1</w:t>
      </w:r>
      <w:r w:rsidRPr="009C6C56">
        <w:rPr>
          <w:rFonts w:ascii="Times New Roman" w:hAnsi="Times New Roman"/>
          <w:highlight w:val="yellow"/>
        </w:rPr>
        <w:t xml:space="preserve"> </w:t>
      </w:r>
      <w:proofErr w:type="spellStart"/>
      <w:r w:rsidRPr="009C6C56">
        <w:rPr>
          <w:rFonts w:ascii="Times New Roman" w:hAnsi="Times New Roman"/>
          <w:highlight w:val="yellow"/>
        </w:rPr>
        <w:t>tūkst</w:t>
      </w:r>
      <w:proofErr w:type="spellEnd"/>
      <w:r w:rsidRPr="009C6C56">
        <w:rPr>
          <w:rFonts w:ascii="Times New Roman" w:hAnsi="Times New Roman"/>
          <w:highlight w:val="yellow"/>
        </w:rPr>
        <w:t xml:space="preserve">. MWh) , kitiems vartotojams </w:t>
      </w:r>
      <w:r w:rsidR="00B64C02" w:rsidRPr="009C6C56">
        <w:rPr>
          <w:rFonts w:ascii="Times New Roman" w:hAnsi="Times New Roman"/>
          <w:highlight w:val="yellow"/>
        </w:rPr>
        <w:t>30</w:t>
      </w:r>
      <w:r w:rsidRPr="009C6C56">
        <w:rPr>
          <w:rFonts w:ascii="Times New Roman" w:hAnsi="Times New Roman"/>
          <w:highlight w:val="yellow"/>
        </w:rPr>
        <w:t xml:space="preserve"> </w:t>
      </w:r>
      <w:proofErr w:type="spellStart"/>
      <w:r w:rsidRPr="009C6C56">
        <w:rPr>
          <w:rFonts w:ascii="Times New Roman" w:hAnsi="Times New Roman"/>
          <w:highlight w:val="yellow"/>
        </w:rPr>
        <w:t>proc</w:t>
      </w:r>
      <w:proofErr w:type="spellEnd"/>
      <w:r w:rsidRPr="009C6C56">
        <w:rPr>
          <w:rFonts w:ascii="Times New Roman" w:hAnsi="Times New Roman"/>
          <w:highlight w:val="yellow"/>
        </w:rPr>
        <w:t>. (</w:t>
      </w:r>
      <w:r w:rsidR="00B64C02" w:rsidRPr="009C6C56">
        <w:rPr>
          <w:rFonts w:ascii="Times New Roman" w:hAnsi="Times New Roman"/>
          <w:highlight w:val="yellow"/>
        </w:rPr>
        <w:t>6,0</w:t>
      </w:r>
      <w:r w:rsidRPr="009C6C56">
        <w:rPr>
          <w:rFonts w:ascii="Times New Roman" w:hAnsi="Times New Roman"/>
          <w:highlight w:val="yellow"/>
        </w:rPr>
        <w:t xml:space="preserve"> </w:t>
      </w:r>
      <w:proofErr w:type="spellStart"/>
      <w:r w:rsidRPr="009C6C56">
        <w:rPr>
          <w:rFonts w:ascii="Times New Roman" w:hAnsi="Times New Roman"/>
          <w:highlight w:val="yellow"/>
        </w:rPr>
        <w:t>tūkst</w:t>
      </w:r>
      <w:proofErr w:type="spellEnd"/>
      <w:r w:rsidRPr="009C6C56">
        <w:rPr>
          <w:rFonts w:ascii="Times New Roman" w:hAnsi="Times New Roman"/>
          <w:highlight w:val="yellow"/>
        </w:rPr>
        <w:t>. MWh) pagaminamos šilumos</w:t>
      </w:r>
      <w:r w:rsidRPr="009D4825">
        <w:rPr>
          <w:rFonts w:ascii="Times New Roman" w:hAnsi="Times New Roman"/>
        </w:rPr>
        <w:t>, vartotojų skaičius keičiasi nežymiai, nes dauguma vartotojų prisijungė prie centralizuotos šil</w:t>
      </w:r>
      <w:r>
        <w:rPr>
          <w:rFonts w:ascii="Times New Roman" w:hAnsi="Times New Roman"/>
        </w:rPr>
        <w:t>u</w:t>
      </w:r>
      <w:r w:rsidRPr="009D4825">
        <w:rPr>
          <w:rFonts w:ascii="Times New Roman" w:hAnsi="Times New Roman"/>
        </w:rPr>
        <w:t>mo</w:t>
      </w:r>
      <w:r>
        <w:rPr>
          <w:rFonts w:ascii="Times New Roman" w:hAnsi="Times New Roman"/>
        </w:rPr>
        <w:t>s tiekimo</w:t>
      </w:r>
      <w:r w:rsidRPr="009D4825">
        <w:rPr>
          <w:rFonts w:ascii="Times New Roman" w:hAnsi="Times New Roman"/>
        </w:rPr>
        <w:t xml:space="preserve"> sistemos iki  </w:t>
      </w:r>
      <w:smartTag w:uri="urn:schemas-microsoft-com:office:smarttags" w:element="metricconverter">
        <w:smartTagPr>
          <w:attr w:name="ProductID" w:val="1994 m"/>
        </w:smartTagPr>
        <w:r w:rsidRPr="009D4825">
          <w:rPr>
            <w:rFonts w:ascii="Times New Roman" w:hAnsi="Times New Roman"/>
          </w:rPr>
          <w:t>1994</w:t>
        </w:r>
        <w:r>
          <w:rPr>
            <w:rFonts w:ascii="Times New Roman" w:hAnsi="Times New Roman"/>
          </w:rPr>
          <w:t xml:space="preserve"> </w:t>
        </w:r>
        <w:proofErr w:type="spellStart"/>
        <w:r>
          <w:rPr>
            <w:rFonts w:ascii="Times New Roman" w:hAnsi="Times New Roman"/>
          </w:rPr>
          <w:t>m</w:t>
        </w:r>
      </w:smartTag>
      <w:proofErr w:type="spellEnd"/>
      <w:r>
        <w:rPr>
          <w:rFonts w:ascii="Times New Roman" w:hAnsi="Times New Roman"/>
        </w:rPr>
        <w:t xml:space="preserve">. </w:t>
      </w:r>
      <w:r w:rsidRPr="009D4825">
        <w:rPr>
          <w:rFonts w:ascii="Times New Roman" w:hAnsi="Times New Roman"/>
        </w:rPr>
        <w:t>, o naujų vartotojų</w:t>
      </w:r>
      <w:r>
        <w:rPr>
          <w:rFonts w:ascii="Times New Roman" w:hAnsi="Times New Roman"/>
        </w:rPr>
        <w:t xml:space="preserve"> nėra</w:t>
      </w:r>
      <w:r w:rsidRPr="009D4825">
        <w:rPr>
          <w:rFonts w:ascii="Times New Roman" w:hAnsi="Times New Roman"/>
        </w:rPr>
        <w:t xml:space="preserve">. Šiuo metu šilumos </w:t>
      </w:r>
      <w:r w:rsidRPr="009C6C56">
        <w:rPr>
          <w:rFonts w:ascii="Times New Roman" w:hAnsi="Times New Roman"/>
        </w:rPr>
        <w:t>energija tiekiama 1856 abonentams ir 56 įmonėms Ignalinos mieste, 272 abonentams  ir 3 įmonėms Vidiškių kaime, 70 abonentų ir 7 įmonėms Dūkšto mieste. Iš viso 2198 abonentams  ir 66 įmonėms.</w:t>
      </w:r>
    </w:p>
    <w:p w:rsidR="00F82EDD" w:rsidRPr="009C6C56" w:rsidRDefault="0018406C" w:rsidP="00701061">
      <w:pPr>
        <w:ind w:firstLine="0"/>
        <w:rPr>
          <w:highlight w:val="yellow"/>
        </w:rPr>
      </w:pPr>
      <w:r w:rsidRPr="009D4825">
        <w:rPr>
          <w:rFonts w:ascii="Times New Roman" w:hAnsi="Times New Roman"/>
        </w:rPr>
        <w:tab/>
      </w:r>
      <w:r w:rsidRPr="009C6C56">
        <w:rPr>
          <w:rFonts w:ascii="Times New Roman" w:hAnsi="Times New Roman"/>
          <w:highlight w:val="yellow"/>
        </w:rPr>
        <w:t xml:space="preserve">Nuo </w:t>
      </w:r>
      <w:smartTag w:uri="urn:schemas-microsoft-com:office:smarttags" w:element="metricconverter">
        <w:smartTagPr>
          <w:attr w:name="ProductID" w:val="2004 m"/>
        </w:smartTagPr>
        <w:r w:rsidRPr="009C6C56">
          <w:rPr>
            <w:rFonts w:ascii="Times New Roman" w:hAnsi="Times New Roman"/>
            <w:highlight w:val="yellow"/>
          </w:rPr>
          <w:t xml:space="preserve">2004 </w:t>
        </w:r>
        <w:proofErr w:type="spellStart"/>
        <w:r w:rsidRPr="009C6C56">
          <w:rPr>
            <w:rFonts w:ascii="Times New Roman" w:hAnsi="Times New Roman"/>
            <w:highlight w:val="yellow"/>
          </w:rPr>
          <w:t>m</w:t>
        </w:r>
      </w:smartTag>
      <w:proofErr w:type="spellEnd"/>
      <w:r w:rsidRPr="009C6C56">
        <w:rPr>
          <w:rFonts w:ascii="Times New Roman" w:hAnsi="Times New Roman"/>
          <w:highlight w:val="yellow"/>
        </w:rPr>
        <w:t xml:space="preserve">.  biokuras, tai yra medžio skiedra, pjuvenos, malkinė mediena   bendrovės kuro balanse sudaro  100 </w:t>
      </w:r>
      <w:proofErr w:type="spellStart"/>
      <w:r w:rsidRPr="009C6C56">
        <w:rPr>
          <w:rFonts w:ascii="Times New Roman" w:hAnsi="Times New Roman"/>
          <w:highlight w:val="yellow"/>
        </w:rPr>
        <w:t>proc</w:t>
      </w:r>
      <w:proofErr w:type="spellEnd"/>
      <w:r w:rsidRPr="009C6C56">
        <w:rPr>
          <w:rFonts w:ascii="Times New Roman" w:hAnsi="Times New Roman"/>
          <w:highlight w:val="yellow"/>
        </w:rPr>
        <w:t xml:space="preserve">. Prieš šildymo sezono pradžią skelbiami kuro pirkimo </w:t>
      </w:r>
      <w:r w:rsidRPr="009C6C56">
        <w:rPr>
          <w:rFonts w:ascii="Times New Roman" w:hAnsi="Times New Roman"/>
          <w:highlight w:val="yellow"/>
        </w:rPr>
        <w:lastRenderedPageBreak/>
        <w:t>konkursai, pasirašomos sutartys. 201</w:t>
      </w:r>
      <w:r w:rsidR="00F82EDD" w:rsidRPr="009C6C56">
        <w:rPr>
          <w:rFonts w:ascii="Times New Roman" w:hAnsi="Times New Roman"/>
          <w:highlight w:val="yellow"/>
        </w:rPr>
        <w:t>5</w:t>
      </w:r>
      <w:r w:rsidRPr="009C6C56">
        <w:rPr>
          <w:rFonts w:ascii="Times New Roman" w:hAnsi="Times New Roman"/>
          <w:highlight w:val="yellow"/>
        </w:rPr>
        <w:t xml:space="preserve"> metais pasirašytos sutartys dėl kuro tiekimo 201</w:t>
      </w:r>
      <w:r w:rsidR="00B64C02" w:rsidRPr="009C6C56">
        <w:rPr>
          <w:rFonts w:ascii="Times New Roman" w:hAnsi="Times New Roman"/>
          <w:highlight w:val="yellow"/>
        </w:rPr>
        <w:t>5-2016</w:t>
      </w:r>
      <w:r w:rsidRPr="009C6C56">
        <w:rPr>
          <w:rFonts w:ascii="Times New Roman" w:hAnsi="Times New Roman"/>
          <w:highlight w:val="yellow"/>
        </w:rPr>
        <w:t xml:space="preserve"> metais su lentelėje išvardintais tiekėjais:</w:t>
      </w:r>
    </w:p>
    <w:tbl>
      <w:tblPr>
        <w:tblW w:w="9183" w:type="dxa"/>
        <w:tblInd w:w="93" w:type="dxa"/>
        <w:tblLook w:val="00A0" w:firstRow="1" w:lastRow="0" w:firstColumn="1" w:lastColumn="0" w:noHBand="0" w:noVBand="0"/>
      </w:tblPr>
      <w:tblGrid>
        <w:gridCol w:w="1858"/>
        <w:gridCol w:w="1559"/>
        <w:gridCol w:w="1271"/>
        <w:gridCol w:w="971"/>
        <w:gridCol w:w="679"/>
        <w:gridCol w:w="789"/>
        <w:gridCol w:w="837"/>
        <w:gridCol w:w="1219"/>
      </w:tblGrid>
      <w:tr w:rsidR="00F82EDD" w:rsidRPr="009C6C56" w:rsidTr="00345DBF">
        <w:trPr>
          <w:trHeight w:val="348"/>
        </w:trPr>
        <w:tc>
          <w:tcPr>
            <w:tcW w:w="1858" w:type="dxa"/>
            <w:vMerge w:val="restart"/>
            <w:tcBorders>
              <w:top w:val="single" w:sz="4" w:space="0" w:color="auto"/>
              <w:left w:val="single" w:sz="4" w:space="0" w:color="auto"/>
              <w:bottom w:val="single" w:sz="4" w:space="0" w:color="auto"/>
              <w:right w:val="single" w:sz="4" w:space="0" w:color="auto"/>
            </w:tcBorders>
            <w:vAlign w:val="bottom"/>
          </w:tcPr>
          <w:p w:rsidR="00F82EDD" w:rsidRPr="009C6C56" w:rsidRDefault="00F82EDD" w:rsidP="00345DBF">
            <w:pPr>
              <w:spacing w:line="240" w:lineRule="auto"/>
              <w:ind w:firstLine="0"/>
              <w:jc w:val="center"/>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Įmonės pavadinimas</w:t>
            </w:r>
          </w:p>
        </w:tc>
        <w:tc>
          <w:tcPr>
            <w:tcW w:w="1559" w:type="dxa"/>
            <w:vMerge w:val="restart"/>
            <w:tcBorders>
              <w:top w:val="single" w:sz="4" w:space="0" w:color="auto"/>
              <w:left w:val="single" w:sz="4" w:space="0" w:color="auto"/>
              <w:bottom w:val="single" w:sz="4" w:space="0" w:color="000000"/>
              <w:right w:val="single" w:sz="4" w:space="0" w:color="auto"/>
            </w:tcBorders>
            <w:vAlign w:val="bottom"/>
          </w:tcPr>
          <w:p w:rsidR="00F82EDD" w:rsidRPr="009C6C56" w:rsidRDefault="00F82EDD" w:rsidP="00345DBF">
            <w:pPr>
              <w:spacing w:line="240" w:lineRule="auto"/>
              <w:ind w:firstLine="0"/>
              <w:jc w:val="center"/>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Kuro pavadinimas</w:t>
            </w:r>
          </w:p>
        </w:tc>
        <w:tc>
          <w:tcPr>
            <w:tcW w:w="5766" w:type="dxa"/>
            <w:gridSpan w:val="6"/>
            <w:tcBorders>
              <w:top w:val="single" w:sz="4" w:space="0" w:color="auto"/>
              <w:left w:val="nil"/>
              <w:bottom w:val="single" w:sz="4" w:space="0" w:color="auto"/>
              <w:right w:val="single" w:sz="4" w:space="0" w:color="auto"/>
            </w:tcBorders>
            <w:vAlign w:val="bottom"/>
          </w:tcPr>
          <w:p w:rsidR="00F82EDD" w:rsidRPr="009C6C56" w:rsidRDefault="00F82EDD" w:rsidP="00345DBF">
            <w:pPr>
              <w:spacing w:line="240" w:lineRule="auto"/>
              <w:ind w:firstLine="0"/>
              <w:jc w:val="center"/>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 xml:space="preserve">Sutarties </w:t>
            </w:r>
          </w:p>
        </w:tc>
      </w:tr>
      <w:tr w:rsidR="00F82EDD" w:rsidRPr="009C6C56" w:rsidTr="00F82EDD">
        <w:trPr>
          <w:trHeight w:val="612"/>
        </w:trPr>
        <w:tc>
          <w:tcPr>
            <w:tcW w:w="1858" w:type="dxa"/>
            <w:vMerge/>
            <w:tcBorders>
              <w:top w:val="single" w:sz="4" w:space="0" w:color="auto"/>
              <w:left w:val="single" w:sz="4" w:space="0" w:color="auto"/>
              <w:bottom w:val="single" w:sz="4" w:space="0" w:color="auto"/>
              <w:right w:val="single" w:sz="4" w:space="0" w:color="auto"/>
            </w:tcBorders>
            <w:vAlign w:val="center"/>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p>
        </w:tc>
        <w:tc>
          <w:tcPr>
            <w:tcW w:w="1271"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Data</w:t>
            </w:r>
          </w:p>
        </w:tc>
        <w:tc>
          <w:tcPr>
            <w:tcW w:w="971"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Numeris</w:t>
            </w:r>
          </w:p>
        </w:tc>
        <w:tc>
          <w:tcPr>
            <w:tcW w:w="679" w:type="dxa"/>
            <w:tcBorders>
              <w:top w:val="nil"/>
              <w:left w:val="nil"/>
              <w:bottom w:val="single" w:sz="4" w:space="0" w:color="auto"/>
              <w:right w:val="single" w:sz="4" w:space="0" w:color="auto"/>
            </w:tcBorders>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 xml:space="preserve">Mato </w:t>
            </w:r>
            <w:proofErr w:type="spellStart"/>
            <w:r w:rsidRPr="009C6C56">
              <w:rPr>
                <w:rFonts w:ascii="Times New Roman" w:hAnsi="Times New Roman"/>
                <w:color w:val="000000"/>
                <w:sz w:val="19"/>
                <w:szCs w:val="19"/>
                <w:highlight w:val="yellow"/>
                <w:lang w:eastAsia="lt-LT"/>
              </w:rPr>
              <w:t>vnt</w:t>
            </w:r>
            <w:proofErr w:type="spellEnd"/>
            <w:r w:rsidRPr="009C6C56">
              <w:rPr>
                <w:rFonts w:ascii="Times New Roman" w:hAnsi="Times New Roman"/>
                <w:color w:val="000000"/>
                <w:sz w:val="19"/>
                <w:szCs w:val="19"/>
                <w:highlight w:val="yellow"/>
                <w:lang w:eastAsia="lt-LT"/>
              </w:rPr>
              <w:t>.</w:t>
            </w:r>
          </w:p>
        </w:tc>
        <w:tc>
          <w:tcPr>
            <w:tcW w:w="78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Kiekis</w:t>
            </w:r>
          </w:p>
        </w:tc>
        <w:tc>
          <w:tcPr>
            <w:tcW w:w="837"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Kaina Eur su PVM</w:t>
            </w:r>
          </w:p>
        </w:tc>
        <w:tc>
          <w:tcPr>
            <w:tcW w:w="1219" w:type="dxa"/>
            <w:tcBorders>
              <w:top w:val="nil"/>
              <w:left w:val="nil"/>
              <w:bottom w:val="single" w:sz="4" w:space="0" w:color="auto"/>
              <w:right w:val="single" w:sz="4" w:space="0" w:color="auto"/>
            </w:tcBorders>
            <w:vAlign w:val="bottom"/>
          </w:tcPr>
          <w:p w:rsidR="00F82EDD" w:rsidRPr="009C6C56" w:rsidRDefault="00F82EDD" w:rsidP="00345DBF">
            <w:pPr>
              <w:spacing w:line="240" w:lineRule="auto"/>
              <w:ind w:firstLine="0"/>
              <w:jc w:val="center"/>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Apmokėjimo terminas</w:t>
            </w:r>
          </w:p>
        </w:tc>
      </w:tr>
      <w:tr w:rsidR="00F82EDD" w:rsidRPr="009C6C56" w:rsidTr="00F82EDD">
        <w:trPr>
          <w:trHeight w:val="312"/>
        </w:trPr>
        <w:tc>
          <w:tcPr>
            <w:tcW w:w="1858" w:type="dxa"/>
            <w:tcBorders>
              <w:top w:val="nil"/>
              <w:left w:val="single" w:sz="4" w:space="0" w:color="auto"/>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K Krasausko įmonė</w:t>
            </w:r>
          </w:p>
        </w:tc>
        <w:tc>
          <w:tcPr>
            <w:tcW w:w="155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Medžio skiedra</w:t>
            </w:r>
          </w:p>
        </w:tc>
        <w:tc>
          <w:tcPr>
            <w:tcW w:w="1271"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2015 07 02</w:t>
            </w:r>
          </w:p>
        </w:tc>
        <w:tc>
          <w:tcPr>
            <w:tcW w:w="971" w:type="dxa"/>
            <w:tcBorders>
              <w:top w:val="nil"/>
              <w:left w:val="nil"/>
              <w:bottom w:val="single" w:sz="4" w:space="0" w:color="auto"/>
              <w:right w:val="single" w:sz="4" w:space="0" w:color="auto"/>
            </w:tcBorders>
            <w:noWrap/>
            <w:vAlign w:val="bottom"/>
          </w:tcPr>
          <w:p w:rsidR="00F82EDD" w:rsidRPr="009C6C56" w:rsidRDefault="00F82EDD" w:rsidP="00F82EDD">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S-12</w:t>
            </w:r>
          </w:p>
        </w:tc>
        <w:tc>
          <w:tcPr>
            <w:tcW w:w="679" w:type="dxa"/>
            <w:tcBorders>
              <w:top w:val="nil"/>
              <w:left w:val="nil"/>
              <w:bottom w:val="single" w:sz="4" w:space="0" w:color="auto"/>
              <w:right w:val="single" w:sz="4" w:space="0" w:color="auto"/>
            </w:tcBorders>
            <w:noWrap/>
            <w:vAlign w:val="bottom"/>
          </w:tcPr>
          <w:p w:rsidR="00F82EDD" w:rsidRPr="009C6C56" w:rsidRDefault="00F82EDD" w:rsidP="00B64C02">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Tne</w:t>
            </w:r>
          </w:p>
        </w:tc>
        <w:tc>
          <w:tcPr>
            <w:tcW w:w="78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righ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858</w:t>
            </w:r>
          </w:p>
        </w:tc>
        <w:tc>
          <w:tcPr>
            <w:tcW w:w="837"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righ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179,00</w:t>
            </w:r>
          </w:p>
        </w:tc>
        <w:tc>
          <w:tcPr>
            <w:tcW w:w="121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 xml:space="preserve">30 </w:t>
            </w:r>
            <w:proofErr w:type="spellStart"/>
            <w:r w:rsidRPr="009C6C56">
              <w:rPr>
                <w:rFonts w:ascii="Times New Roman" w:hAnsi="Times New Roman"/>
                <w:color w:val="000000"/>
                <w:sz w:val="19"/>
                <w:szCs w:val="19"/>
                <w:highlight w:val="yellow"/>
                <w:lang w:eastAsia="lt-LT"/>
              </w:rPr>
              <w:t>kal</w:t>
            </w:r>
            <w:proofErr w:type="spellEnd"/>
            <w:r w:rsidRPr="009C6C56">
              <w:rPr>
                <w:rFonts w:ascii="Times New Roman" w:hAnsi="Times New Roman"/>
                <w:color w:val="000000"/>
                <w:sz w:val="19"/>
                <w:szCs w:val="19"/>
                <w:highlight w:val="yellow"/>
                <w:lang w:eastAsia="lt-LT"/>
              </w:rPr>
              <w:t>. dienų</w:t>
            </w:r>
          </w:p>
        </w:tc>
      </w:tr>
      <w:tr w:rsidR="00F82EDD" w:rsidRPr="009C6C56" w:rsidTr="00F82EDD">
        <w:trPr>
          <w:trHeight w:val="312"/>
        </w:trPr>
        <w:tc>
          <w:tcPr>
            <w:tcW w:w="1858" w:type="dxa"/>
            <w:tcBorders>
              <w:top w:val="nil"/>
              <w:left w:val="single" w:sz="4" w:space="0" w:color="auto"/>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UAB „</w:t>
            </w:r>
            <w:proofErr w:type="spellStart"/>
            <w:r w:rsidRPr="009C6C56">
              <w:rPr>
                <w:rFonts w:ascii="Times New Roman" w:hAnsi="Times New Roman"/>
                <w:color w:val="000000"/>
                <w:sz w:val="19"/>
                <w:szCs w:val="19"/>
                <w:highlight w:val="yellow"/>
                <w:lang w:eastAsia="lt-LT"/>
              </w:rPr>
              <w:t>Biomediena</w:t>
            </w:r>
            <w:proofErr w:type="spellEnd"/>
            <w:r w:rsidRPr="009C6C56">
              <w:rPr>
                <w:rFonts w:ascii="Times New Roman" w:hAnsi="Times New Roman"/>
                <w:color w:val="000000"/>
                <w:sz w:val="19"/>
                <w:szCs w:val="19"/>
                <w:highlight w:val="yellow"/>
                <w:lang w:eastAsia="lt-LT"/>
              </w:rPr>
              <w:t>“</w:t>
            </w:r>
          </w:p>
        </w:tc>
        <w:tc>
          <w:tcPr>
            <w:tcW w:w="155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Medžio skiedra</w:t>
            </w:r>
          </w:p>
        </w:tc>
        <w:tc>
          <w:tcPr>
            <w:tcW w:w="1271"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2015 07 02</w:t>
            </w:r>
          </w:p>
        </w:tc>
        <w:tc>
          <w:tcPr>
            <w:tcW w:w="971" w:type="dxa"/>
            <w:tcBorders>
              <w:top w:val="nil"/>
              <w:left w:val="nil"/>
              <w:bottom w:val="single" w:sz="4" w:space="0" w:color="auto"/>
              <w:right w:val="single" w:sz="4" w:space="0" w:color="auto"/>
            </w:tcBorders>
            <w:noWrap/>
            <w:vAlign w:val="bottom"/>
          </w:tcPr>
          <w:p w:rsidR="00F82EDD" w:rsidRPr="009C6C56" w:rsidRDefault="00F82EDD" w:rsidP="00F82EDD">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S-11</w:t>
            </w:r>
          </w:p>
        </w:tc>
        <w:tc>
          <w:tcPr>
            <w:tcW w:w="67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Tne</w:t>
            </w:r>
          </w:p>
        </w:tc>
        <w:tc>
          <w:tcPr>
            <w:tcW w:w="78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righ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1200</w:t>
            </w:r>
          </w:p>
        </w:tc>
        <w:tc>
          <w:tcPr>
            <w:tcW w:w="837"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righ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180,00</w:t>
            </w:r>
          </w:p>
        </w:tc>
        <w:tc>
          <w:tcPr>
            <w:tcW w:w="121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 xml:space="preserve">30 </w:t>
            </w:r>
            <w:proofErr w:type="spellStart"/>
            <w:r w:rsidRPr="009C6C56">
              <w:rPr>
                <w:rFonts w:ascii="Times New Roman" w:hAnsi="Times New Roman"/>
                <w:color w:val="000000"/>
                <w:sz w:val="19"/>
                <w:szCs w:val="19"/>
                <w:highlight w:val="yellow"/>
                <w:lang w:eastAsia="lt-LT"/>
              </w:rPr>
              <w:t>kal</w:t>
            </w:r>
            <w:proofErr w:type="spellEnd"/>
            <w:r w:rsidRPr="009C6C56">
              <w:rPr>
                <w:rFonts w:ascii="Times New Roman" w:hAnsi="Times New Roman"/>
                <w:color w:val="000000"/>
                <w:sz w:val="19"/>
                <w:szCs w:val="19"/>
                <w:highlight w:val="yellow"/>
                <w:lang w:eastAsia="lt-LT"/>
              </w:rPr>
              <w:t>. dienų</w:t>
            </w:r>
          </w:p>
        </w:tc>
      </w:tr>
      <w:tr w:rsidR="00F82EDD" w:rsidRPr="009C6C56" w:rsidTr="00F82EDD">
        <w:trPr>
          <w:trHeight w:val="312"/>
        </w:trPr>
        <w:tc>
          <w:tcPr>
            <w:tcW w:w="1858" w:type="dxa"/>
            <w:tcBorders>
              <w:top w:val="nil"/>
              <w:left w:val="single" w:sz="4" w:space="0" w:color="auto"/>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D Kindurio IĮ</w:t>
            </w:r>
          </w:p>
        </w:tc>
        <w:tc>
          <w:tcPr>
            <w:tcW w:w="155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Medžio skiedra</w:t>
            </w:r>
          </w:p>
        </w:tc>
        <w:tc>
          <w:tcPr>
            <w:tcW w:w="1271"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2015 07 02</w:t>
            </w:r>
          </w:p>
        </w:tc>
        <w:tc>
          <w:tcPr>
            <w:tcW w:w="971" w:type="dxa"/>
            <w:tcBorders>
              <w:top w:val="nil"/>
              <w:left w:val="nil"/>
              <w:bottom w:val="single" w:sz="4" w:space="0" w:color="auto"/>
              <w:right w:val="single" w:sz="4" w:space="0" w:color="auto"/>
            </w:tcBorders>
            <w:noWrap/>
            <w:vAlign w:val="bottom"/>
          </w:tcPr>
          <w:p w:rsidR="00F82EDD" w:rsidRPr="009C6C56" w:rsidRDefault="00F82EDD" w:rsidP="00F82EDD">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S-10</w:t>
            </w:r>
          </w:p>
        </w:tc>
        <w:tc>
          <w:tcPr>
            <w:tcW w:w="67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Tne</w:t>
            </w:r>
          </w:p>
        </w:tc>
        <w:tc>
          <w:tcPr>
            <w:tcW w:w="78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righ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600</w:t>
            </w:r>
          </w:p>
        </w:tc>
        <w:tc>
          <w:tcPr>
            <w:tcW w:w="837"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righ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180,29</w:t>
            </w:r>
          </w:p>
        </w:tc>
        <w:tc>
          <w:tcPr>
            <w:tcW w:w="121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 xml:space="preserve">30 </w:t>
            </w:r>
            <w:proofErr w:type="spellStart"/>
            <w:r w:rsidRPr="009C6C56">
              <w:rPr>
                <w:rFonts w:ascii="Times New Roman" w:hAnsi="Times New Roman"/>
                <w:color w:val="000000"/>
                <w:sz w:val="19"/>
                <w:szCs w:val="19"/>
                <w:highlight w:val="yellow"/>
                <w:lang w:eastAsia="lt-LT"/>
              </w:rPr>
              <w:t>kal</w:t>
            </w:r>
            <w:proofErr w:type="spellEnd"/>
            <w:r w:rsidRPr="009C6C56">
              <w:rPr>
                <w:rFonts w:ascii="Times New Roman" w:hAnsi="Times New Roman"/>
                <w:color w:val="000000"/>
                <w:sz w:val="19"/>
                <w:szCs w:val="19"/>
                <w:highlight w:val="yellow"/>
                <w:lang w:eastAsia="lt-LT"/>
              </w:rPr>
              <w:t>. dienų</w:t>
            </w:r>
          </w:p>
        </w:tc>
      </w:tr>
      <w:tr w:rsidR="00F82EDD" w:rsidRPr="009C6C56" w:rsidTr="00F82EDD">
        <w:trPr>
          <w:trHeight w:val="312"/>
        </w:trPr>
        <w:tc>
          <w:tcPr>
            <w:tcW w:w="1858" w:type="dxa"/>
            <w:tcBorders>
              <w:top w:val="nil"/>
              <w:left w:val="single" w:sz="4" w:space="0" w:color="auto"/>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ABF Tiekimas</w:t>
            </w:r>
          </w:p>
        </w:tc>
        <w:tc>
          <w:tcPr>
            <w:tcW w:w="155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Medžio skiedra</w:t>
            </w:r>
          </w:p>
        </w:tc>
        <w:tc>
          <w:tcPr>
            <w:tcW w:w="1271" w:type="dxa"/>
            <w:tcBorders>
              <w:top w:val="nil"/>
              <w:left w:val="nil"/>
              <w:bottom w:val="single" w:sz="4" w:space="0" w:color="auto"/>
              <w:right w:val="single" w:sz="4" w:space="0" w:color="auto"/>
            </w:tcBorders>
            <w:noWrap/>
            <w:vAlign w:val="bottom"/>
          </w:tcPr>
          <w:p w:rsidR="00F82EDD" w:rsidRPr="009C6C56" w:rsidRDefault="00F82EDD" w:rsidP="00B64C02">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2015 07 02</w:t>
            </w:r>
          </w:p>
        </w:tc>
        <w:tc>
          <w:tcPr>
            <w:tcW w:w="971" w:type="dxa"/>
            <w:tcBorders>
              <w:top w:val="nil"/>
              <w:left w:val="nil"/>
              <w:bottom w:val="single" w:sz="4" w:space="0" w:color="auto"/>
              <w:right w:val="single" w:sz="4" w:space="0" w:color="auto"/>
            </w:tcBorders>
            <w:noWrap/>
            <w:vAlign w:val="bottom"/>
          </w:tcPr>
          <w:p w:rsidR="00F82EDD" w:rsidRPr="009C6C56" w:rsidRDefault="00F82EDD" w:rsidP="00B64C02">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S-9</w:t>
            </w:r>
          </w:p>
        </w:tc>
        <w:tc>
          <w:tcPr>
            <w:tcW w:w="67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Tne</w:t>
            </w:r>
          </w:p>
        </w:tc>
        <w:tc>
          <w:tcPr>
            <w:tcW w:w="78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righ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1100</w:t>
            </w:r>
          </w:p>
        </w:tc>
        <w:tc>
          <w:tcPr>
            <w:tcW w:w="837" w:type="dxa"/>
            <w:tcBorders>
              <w:top w:val="nil"/>
              <w:left w:val="nil"/>
              <w:bottom w:val="single" w:sz="4" w:space="0" w:color="auto"/>
              <w:right w:val="single" w:sz="4" w:space="0" w:color="auto"/>
            </w:tcBorders>
            <w:noWrap/>
            <w:vAlign w:val="bottom"/>
          </w:tcPr>
          <w:p w:rsidR="00F82EDD" w:rsidRPr="009C6C56" w:rsidRDefault="00F82EDD" w:rsidP="00F82EDD">
            <w:pPr>
              <w:spacing w:line="240" w:lineRule="auto"/>
              <w:ind w:firstLine="0"/>
              <w:jc w:val="righ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179,00</w:t>
            </w:r>
          </w:p>
        </w:tc>
        <w:tc>
          <w:tcPr>
            <w:tcW w:w="1219" w:type="dxa"/>
            <w:tcBorders>
              <w:top w:val="nil"/>
              <w:left w:val="nil"/>
              <w:bottom w:val="single" w:sz="4" w:space="0" w:color="auto"/>
              <w:right w:val="single" w:sz="4" w:space="0" w:color="auto"/>
            </w:tcBorders>
            <w:noWrap/>
            <w:vAlign w:val="bottom"/>
          </w:tcPr>
          <w:p w:rsidR="00F82EDD" w:rsidRPr="009C6C56" w:rsidRDefault="00F82EDD" w:rsidP="00345DBF">
            <w:pPr>
              <w:spacing w:line="240" w:lineRule="auto"/>
              <w:ind w:firstLine="0"/>
              <w:jc w:val="left"/>
              <w:rPr>
                <w:rFonts w:ascii="Times New Roman" w:hAnsi="Times New Roman"/>
                <w:color w:val="000000"/>
                <w:sz w:val="19"/>
                <w:szCs w:val="19"/>
                <w:highlight w:val="yellow"/>
                <w:lang w:eastAsia="lt-LT"/>
              </w:rPr>
            </w:pPr>
            <w:r w:rsidRPr="009C6C56">
              <w:rPr>
                <w:rFonts w:ascii="Times New Roman" w:hAnsi="Times New Roman"/>
                <w:color w:val="000000"/>
                <w:sz w:val="19"/>
                <w:szCs w:val="19"/>
                <w:highlight w:val="yellow"/>
                <w:lang w:eastAsia="lt-LT"/>
              </w:rPr>
              <w:t xml:space="preserve">30 </w:t>
            </w:r>
            <w:proofErr w:type="spellStart"/>
            <w:r w:rsidRPr="009C6C56">
              <w:rPr>
                <w:rFonts w:ascii="Times New Roman" w:hAnsi="Times New Roman"/>
                <w:color w:val="000000"/>
                <w:sz w:val="19"/>
                <w:szCs w:val="19"/>
                <w:highlight w:val="yellow"/>
                <w:lang w:eastAsia="lt-LT"/>
              </w:rPr>
              <w:t>kal</w:t>
            </w:r>
            <w:proofErr w:type="spellEnd"/>
            <w:r w:rsidRPr="009C6C56">
              <w:rPr>
                <w:rFonts w:ascii="Times New Roman" w:hAnsi="Times New Roman"/>
                <w:color w:val="000000"/>
                <w:sz w:val="19"/>
                <w:szCs w:val="19"/>
                <w:highlight w:val="yellow"/>
                <w:lang w:eastAsia="lt-LT"/>
              </w:rPr>
              <w:t>. dienų</w:t>
            </w:r>
          </w:p>
        </w:tc>
      </w:tr>
    </w:tbl>
    <w:p w:rsidR="0018406C" w:rsidRPr="009C6C56" w:rsidRDefault="0018406C" w:rsidP="0018406C">
      <w:pPr>
        <w:ind w:firstLine="0"/>
        <w:rPr>
          <w:rFonts w:ascii="Times New Roman" w:hAnsi="Times New Roman"/>
          <w:sz w:val="19"/>
          <w:szCs w:val="19"/>
          <w:highlight w:val="yellow"/>
        </w:rPr>
      </w:pPr>
    </w:p>
    <w:p w:rsidR="0018406C" w:rsidRPr="009C6C56" w:rsidRDefault="0018406C" w:rsidP="0018406C">
      <w:pPr>
        <w:ind w:firstLine="0"/>
        <w:jc w:val="center"/>
        <w:rPr>
          <w:rFonts w:ascii="Times New Roman" w:hAnsi="Times New Roman"/>
          <w:b/>
          <w:bCs/>
          <w:iCs/>
          <w:highlight w:val="yellow"/>
        </w:rPr>
      </w:pPr>
      <w:r w:rsidRPr="009C6C56">
        <w:rPr>
          <w:rFonts w:ascii="Times New Roman" w:hAnsi="Times New Roman"/>
          <w:b/>
          <w:bCs/>
          <w:iCs/>
          <w:highlight w:val="yellow"/>
        </w:rPr>
        <w:t>2.2.</w:t>
      </w:r>
      <w:r w:rsidRPr="009C6C56">
        <w:rPr>
          <w:rFonts w:ascii="Times New Roman" w:hAnsi="Times New Roman"/>
          <w:b/>
          <w:bCs/>
          <w:i/>
          <w:iCs/>
          <w:highlight w:val="yellow"/>
        </w:rPr>
        <w:t xml:space="preserve"> </w:t>
      </w:r>
      <w:r w:rsidRPr="009C6C56">
        <w:rPr>
          <w:rFonts w:ascii="Times New Roman" w:hAnsi="Times New Roman"/>
          <w:b/>
          <w:bCs/>
          <w:iCs/>
          <w:highlight w:val="yellow"/>
        </w:rPr>
        <w:t>Debitoriniai ir kreditoriniai įsipareigojimai</w:t>
      </w:r>
    </w:p>
    <w:p w:rsidR="0018406C" w:rsidRPr="009C6C56" w:rsidRDefault="0018406C" w:rsidP="0018406C">
      <w:pPr>
        <w:ind w:firstLine="0"/>
        <w:rPr>
          <w:rFonts w:ascii="Times New Roman" w:hAnsi="Times New Roman"/>
          <w:b/>
          <w:bCs/>
          <w:iCs/>
          <w:highlight w:val="yellow"/>
        </w:rPr>
      </w:pPr>
    </w:p>
    <w:p w:rsidR="0018406C" w:rsidRPr="009C6C56" w:rsidRDefault="0018406C" w:rsidP="0018406C">
      <w:pPr>
        <w:ind w:firstLine="0"/>
        <w:rPr>
          <w:rFonts w:ascii="Times New Roman" w:hAnsi="Times New Roman"/>
          <w:bCs/>
          <w:iCs/>
        </w:rPr>
      </w:pPr>
      <w:r w:rsidRPr="009C6C56">
        <w:rPr>
          <w:rFonts w:ascii="Times New Roman" w:hAnsi="Times New Roman"/>
          <w:b/>
          <w:bCs/>
          <w:iCs/>
          <w:highlight w:val="yellow"/>
        </w:rPr>
        <w:tab/>
      </w:r>
      <w:r w:rsidRPr="009C6C56">
        <w:rPr>
          <w:rFonts w:ascii="Times New Roman" w:hAnsi="Times New Roman"/>
          <w:bCs/>
          <w:iCs/>
          <w:highlight w:val="yellow"/>
        </w:rPr>
        <w:t>201</w:t>
      </w:r>
      <w:r w:rsidR="00F82EDD" w:rsidRPr="009C6C56">
        <w:rPr>
          <w:rFonts w:ascii="Times New Roman" w:hAnsi="Times New Roman"/>
          <w:bCs/>
          <w:iCs/>
          <w:highlight w:val="yellow"/>
        </w:rPr>
        <w:t>5</w:t>
      </w:r>
      <w:r w:rsidRPr="009C6C56">
        <w:rPr>
          <w:rFonts w:ascii="Times New Roman" w:hAnsi="Times New Roman"/>
          <w:bCs/>
          <w:iCs/>
          <w:highlight w:val="yellow"/>
        </w:rPr>
        <w:t xml:space="preserve"> metų gruodžio 31 </w:t>
      </w:r>
      <w:proofErr w:type="spellStart"/>
      <w:r w:rsidRPr="009C6C56">
        <w:rPr>
          <w:rFonts w:ascii="Times New Roman" w:hAnsi="Times New Roman"/>
          <w:bCs/>
          <w:iCs/>
          <w:highlight w:val="yellow"/>
        </w:rPr>
        <w:t>d</w:t>
      </w:r>
      <w:proofErr w:type="spellEnd"/>
      <w:r w:rsidRPr="009C6C56">
        <w:rPr>
          <w:rFonts w:ascii="Times New Roman" w:hAnsi="Times New Roman"/>
          <w:bCs/>
          <w:iCs/>
          <w:highlight w:val="yellow"/>
        </w:rPr>
        <w:t xml:space="preserve">.  Bendrovės pirkėjų įsiskolinimas siekė  </w:t>
      </w:r>
      <w:r w:rsidR="00796C93" w:rsidRPr="009C6C56">
        <w:rPr>
          <w:rFonts w:ascii="Times New Roman" w:hAnsi="Times New Roman"/>
          <w:bCs/>
          <w:iCs/>
          <w:highlight w:val="yellow"/>
        </w:rPr>
        <w:t>332,7</w:t>
      </w:r>
      <w:r w:rsidRPr="009C6C56">
        <w:rPr>
          <w:rFonts w:ascii="Times New Roman" w:hAnsi="Times New Roman"/>
          <w:bCs/>
          <w:iCs/>
          <w:highlight w:val="yellow"/>
        </w:rPr>
        <w:t xml:space="preserve"> </w:t>
      </w:r>
      <w:proofErr w:type="spellStart"/>
      <w:r w:rsidRPr="009C6C56">
        <w:rPr>
          <w:rFonts w:ascii="Times New Roman" w:hAnsi="Times New Roman"/>
          <w:bCs/>
          <w:iCs/>
          <w:highlight w:val="yellow"/>
        </w:rPr>
        <w:t>tūkst</w:t>
      </w:r>
      <w:proofErr w:type="spellEnd"/>
      <w:r w:rsidRPr="009C6C56">
        <w:rPr>
          <w:rFonts w:ascii="Times New Roman" w:hAnsi="Times New Roman"/>
          <w:bCs/>
          <w:iCs/>
          <w:highlight w:val="yellow"/>
        </w:rPr>
        <w:t xml:space="preserve">. </w:t>
      </w:r>
      <w:r w:rsidR="00413B62" w:rsidRPr="009C6C56">
        <w:rPr>
          <w:rFonts w:ascii="Times New Roman" w:hAnsi="Times New Roman"/>
          <w:bCs/>
          <w:iCs/>
          <w:highlight w:val="yellow"/>
        </w:rPr>
        <w:t>Eur</w:t>
      </w:r>
      <w:r w:rsidRPr="009C6C56">
        <w:rPr>
          <w:rFonts w:ascii="Times New Roman" w:hAnsi="Times New Roman"/>
          <w:bCs/>
          <w:iCs/>
          <w:highlight w:val="yellow"/>
        </w:rPr>
        <w:t xml:space="preserve">. </w:t>
      </w:r>
      <w:r w:rsidR="00796C93" w:rsidRPr="009C6C56">
        <w:rPr>
          <w:rFonts w:ascii="Times New Roman" w:hAnsi="Times New Roman"/>
          <w:bCs/>
          <w:iCs/>
          <w:highlight w:val="yellow"/>
        </w:rPr>
        <w:t xml:space="preserve">Iš jų organizacijos 60,6 </w:t>
      </w:r>
      <w:proofErr w:type="spellStart"/>
      <w:r w:rsidRPr="009C6C56">
        <w:rPr>
          <w:rFonts w:ascii="Times New Roman" w:hAnsi="Times New Roman"/>
          <w:bCs/>
          <w:iCs/>
          <w:highlight w:val="yellow"/>
        </w:rPr>
        <w:t>tūkst</w:t>
      </w:r>
      <w:proofErr w:type="spellEnd"/>
      <w:r w:rsidRPr="009C6C56">
        <w:rPr>
          <w:rFonts w:ascii="Times New Roman" w:hAnsi="Times New Roman"/>
          <w:bCs/>
          <w:iCs/>
          <w:highlight w:val="yellow"/>
        </w:rPr>
        <w:t xml:space="preserve">. </w:t>
      </w:r>
      <w:r w:rsidR="00796C93" w:rsidRPr="009C6C56">
        <w:rPr>
          <w:rFonts w:ascii="Times New Roman" w:hAnsi="Times New Roman"/>
          <w:bCs/>
          <w:iCs/>
          <w:highlight w:val="yellow"/>
        </w:rPr>
        <w:t>Eur</w:t>
      </w:r>
      <w:r w:rsidRPr="009C6C56">
        <w:rPr>
          <w:rFonts w:ascii="Times New Roman" w:hAnsi="Times New Roman"/>
          <w:bCs/>
          <w:iCs/>
          <w:highlight w:val="yellow"/>
        </w:rPr>
        <w:t xml:space="preserve">, gyventojai </w:t>
      </w:r>
      <w:r w:rsidR="00796C93" w:rsidRPr="009C6C56">
        <w:rPr>
          <w:rFonts w:ascii="Times New Roman" w:hAnsi="Times New Roman"/>
          <w:bCs/>
          <w:iCs/>
          <w:highlight w:val="yellow"/>
        </w:rPr>
        <w:t>272,1</w:t>
      </w:r>
      <w:r w:rsidRPr="009C6C56">
        <w:rPr>
          <w:rFonts w:ascii="Times New Roman" w:hAnsi="Times New Roman"/>
          <w:bCs/>
          <w:iCs/>
          <w:highlight w:val="yellow"/>
        </w:rPr>
        <w:t xml:space="preserve"> </w:t>
      </w:r>
      <w:proofErr w:type="spellStart"/>
      <w:r w:rsidRPr="009C6C56">
        <w:rPr>
          <w:rFonts w:ascii="Times New Roman" w:hAnsi="Times New Roman"/>
          <w:bCs/>
          <w:iCs/>
          <w:highlight w:val="yellow"/>
        </w:rPr>
        <w:t>tūkst</w:t>
      </w:r>
      <w:proofErr w:type="spellEnd"/>
      <w:r w:rsidRPr="009C6C56">
        <w:rPr>
          <w:rFonts w:ascii="Times New Roman" w:hAnsi="Times New Roman"/>
          <w:bCs/>
          <w:iCs/>
          <w:highlight w:val="yellow"/>
        </w:rPr>
        <w:t xml:space="preserve">. </w:t>
      </w:r>
      <w:r w:rsidR="00796C93" w:rsidRPr="009C6C56">
        <w:rPr>
          <w:rFonts w:ascii="Times New Roman" w:hAnsi="Times New Roman"/>
          <w:bCs/>
          <w:iCs/>
          <w:highlight w:val="yellow"/>
        </w:rPr>
        <w:t>Eur</w:t>
      </w:r>
      <w:r w:rsidRPr="009C6C56">
        <w:rPr>
          <w:rFonts w:ascii="Times New Roman" w:hAnsi="Times New Roman"/>
          <w:bCs/>
          <w:iCs/>
          <w:highlight w:val="yellow"/>
        </w:rPr>
        <w:t xml:space="preserve">. Vadovaujantis 2010m. sausio 29 </w:t>
      </w:r>
      <w:proofErr w:type="spellStart"/>
      <w:r w:rsidRPr="009C6C56">
        <w:rPr>
          <w:rFonts w:ascii="Times New Roman" w:hAnsi="Times New Roman"/>
          <w:bCs/>
          <w:iCs/>
          <w:highlight w:val="yellow"/>
        </w:rPr>
        <w:t>d</w:t>
      </w:r>
      <w:proofErr w:type="spellEnd"/>
      <w:r w:rsidRPr="009C6C56">
        <w:rPr>
          <w:rFonts w:ascii="Times New Roman" w:hAnsi="Times New Roman"/>
          <w:bCs/>
          <w:iCs/>
          <w:highlight w:val="yellow"/>
        </w:rPr>
        <w:t>. UAB Ignalinos šilumos tinklų valdybos patvirtinta  „ Skolų išieškojimo tvarka“ skolininkams rašomi raginimai, priminimai, reikalavimai sumokėti skolą. Reikalavime nurodytu terminu vartotojui nesumokėjus skolos, medžiaga perduodama į teismą. Per 201</w:t>
      </w:r>
      <w:r w:rsidR="00796C93" w:rsidRPr="009C6C56">
        <w:rPr>
          <w:rFonts w:ascii="Times New Roman" w:hAnsi="Times New Roman"/>
          <w:bCs/>
          <w:iCs/>
          <w:highlight w:val="yellow"/>
        </w:rPr>
        <w:t>5</w:t>
      </w:r>
      <w:r w:rsidRPr="009C6C56">
        <w:rPr>
          <w:rFonts w:ascii="Times New Roman" w:hAnsi="Times New Roman"/>
          <w:bCs/>
          <w:iCs/>
          <w:highlight w:val="yellow"/>
        </w:rPr>
        <w:t xml:space="preserve"> metus  parašyti 1</w:t>
      </w:r>
      <w:r w:rsidR="00796C93" w:rsidRPr="009C6C56">
        <w:rPr>
          <w:rFonts w:ascii="Times New Roman" w:hAnsi="Times New Roman"/>
          <w:bCs/>
          <w:iCs/>
          <w:highlight w:val="yellow"/>
        </w:rPr>
        <w:t>9</w:t>
      </w:r>
      <w:r w:rsidRPr="009C6C56">
        <w:rPr>
          <w:rFonts w:ascii="Times New Roman" w:hAnsi="Times New Roman"/>
          <w:bCs/>
          <w:iCs/>
          <w:highlight w:val="yellow"/>
        </w:rPr>
        <w:t>5 priminimai ir 8</w:t>
      </w:r>
      <w:r w:rsidR="00796C93" w:rsidRPr="009C6C56">
        <w:rPr>
          <w:rFonts w:ascii="Times New Roman" w:hAnsi="Times New Roman"/>
          <w:bCs/>
          <w:iCs/>
          <w:highlight w:val="yellow"/>
        </w:rPr>
        <w:t>8</w:t>
      </w:r>
      <w:r w:rsidRPr="009C6C56">
        <w:rPr>
          <w:rFonts w:ascii="Times New Roman" w:hAnsi="Times New Roman"/>
          <w:bCs/>
          <w:iCs/>
          <w:highlight w:val="yellow"/>
        </w:rPr>
        <w:t xml:space="preserve"> reikalavimai dėl įsiskolinimo sumokėjimo. Atjungtas karštas vanduo 1</w:t>
      </w:r>
      <w:r w:rsidR="00796C93" w:rsidRPr="009C6C56">
        <w:rPr>
          <w:rFonts w:ascii="Times New Roman" w:hAnsi="Times New Roman"/>
          <w:bCs/>
          <w:iCs/>
          <w:highlight w:val="yellow"/>
        </w:rPr>
        <w:t>40</w:t>
      </w:r>
      <w:r w:rsidRPr="009C6C56">
        <w:rPr>
          <w:rFonts w:ascii="Times New Roman" w:hAnsi="Times New Roman"/>
          <w:bCs/>
          <w:iCs/>
          <w:highlight w:val="yellow"/>
        </w:rPr>
        <w:t xml:space="preserve"> vartotojams. Rasta nedeklaruoto karšto vandens </w:t>
      </w:r>
      <w:r w:rsidR="00796C93" w:rsidRPr="009C6C56">
        <w:rPr>
          <w:rFonts w:ascii="Times New Roman" w:hAnsi="Times New Roman"/>
          <w:bCs/>
          <w:iCs/>
          <w:highlight w:val="yellow"/>
        </w:rPr>
        <w:t>795</w:t>
      </w:r>
      <w:r w:rsidRPr="009C6C56">
        <w:rPr>
          <w:rFonts w:ascii="Times New Roman" w:hAnsi="Times New Roman"/>
          <w:bCs/>
          <w:iCs/>
          <w:highlight w:val="yellow"/>
        </w:rPr>
        <w:t xml:space="preserve"> m</w:t>
      </w:r>
      <w:r w:rsidRPr="009C6C56">
        <w:rPr>
          <w:rFonts w:ascii="Arial" w:hAnsi="Arial" w:cs="Arial"/>
          <w:bCs/>
          <w:iCs/>
          <w:highlight w:val="yellow"/>
        </w:rPr>
        <w:t>³</w:t>
      </w:r>
      <w:r w:rsidRPr="009C6C56">
        <w:rPr>
          <w:rFonts w:ascii="Times New Roman" w:hAnsi="Times New Roman"/>
          <w:bCs/>
          <w:iCs/>
          <w:highlight w:val="yellow"/>
        </w:rPr>
        <w:t xml:space="preserve">. Perduota į teismą </w:t>
      </w:r>
      <w:r w:rsidR="00796C93" w:rsidRPr="009C6C56">
        <w:rPr>
          <w:rFonts w:ascii="Times New Roman" w:hAnsi="Times New Roman"/>
          <w:bCs/>
          <w:iCs/>
          <w:highlight w:val="yellow"/>
        </w:rPr>
        <w:t>5</w:t>
      </w:r>
      <w:r w:rsidRPr="009C6C56">
        <w:rPr>
          <w:rFonts w:ascii="Times New Roman" w:hAnsi="Times New Roman"/>
          <w:bCs/>
          <w:iCs/>
          <w:highlight w:val="yellow"/>
        </w:rPr>
        <w:t>6 byl</w:t>
      </w:r>
      <w:r w:rsidR="00796C93" w:rsidRPr="009C6C56">
        <w:rPr>
          <w:rFonts w:ascii="Times New Roman" w:hAnsi="Times New Roman"/>
          <w:bCs/>
          <w:iCs/>
          <w:highlight w:val="yellow"/>
        </w:rPr>
        <w:t>os 26,8</w:t>
      </w:r>
      <w:r w:rsidRPr="009C6C56">
        <w:rPr>
          <w:rFonts w:ascii="Times New Roman" w:hAnsi="Times New Roman"/>
          <w:bCs/>
          <w:iCs/>
          <w:highlight w:val="yellow"/>
        </w:rPr>
        <w:t xml:space="preserve"> </w:t>
      </w:r>
      <w:proofErr w:type="spellStart"/>
      <w:r w:rsidRPr="009C6C56">
        <w:rPr>
          <w:rFonts w:ascii="Times New Roman" w:hAnsi="Times New Roman"/>
          <w:bCs/>
          <w:iCs/>
          <w:highlight w:val="yellow"/>
        </w:rPr>
        <w:t>tūkst</w:t>
      </w:r>
      <w:proofErr w:type="spellEnd"/>
      <w:r w:rsidRPr="009C6C56">
        <w:rPr>
          <w:rFonts w:ascii="Times New Roman" w:hAnsi="Times New Roman"/>
          <w:bCs/>
          <w:iCs/>
          <w:highlight w:val="yellow"/>
        </w:rPr>
        <w:t xml:space="preserve">. </w:t>
      </w:r>
      <w:r w:rsidR="00796C93" w:rsidRPr="009C6C56">
        <w:rPr>
          <w:rFonts w:ascii="Times New Roman" w:hAnsi="Times New Roman"/>
          <w:bCs/>
          <w:iCs/>
          <w:highlight w:val="yellow"/>
        </w:rPr>
        <w:t>Eur</w:t>
      </w:r>
      <w:r w:rsidRPr="009C6C56">
        <w:rPr>
          <w:rFonts w:ascii="Times New Roman" w:hAnsi="Times New Roman"/>
          <w:bCs/>
          <w:iCs/>
          <w:highlight w:val="yellow"/>
        </w:rPr>
        <w:t xml:space="preserve"> sumai. Iš viso priteista 201</w:t>
      </w:r>
      <w:r w:rsidR="00796C93" w:rsidRPr="009C6C56">
        <w:rPr>
          <w:rFonts w:ascii="Times New Roman" w:hAnsi="Times New Roman"/>
          <w:bCs/>
          <w:iCs/>
          <w:highlight w:val="yellow"/>
        </w:rPr>
        <w:t>5</w:t>
      </w:r>
      <w:r w:rsidRPr="009C6C56">
        <w:rPr>
          <w:rFonts w:ascii="Times New Roman" w:hAnsi="Times New Roman"/>
          <w:bCs/>
          <w:iCs/>
          <w:highlight w:val="yellow"/>
        </w:rPr>
        <w:t xml:space="preserve"> metų gruodžio 31 </w:t>
      </w:r>
      <w:proofErr w:type="spellStart"/>
      <w:r w:rsidRPr="009C6C56">
        <w:rPr>
          <w:rFonts w:ascii="Times New Roman" w:hAnsi="Times New Roman"/>
          <w:bCs/>
          <w:iCs/>
          <w:highlight w:val="yellow"/>
        </w:rPr>
        <w:t>d</w:t>
      </w:r>
      <w:proofErr w:type="spellEnd"/>
      <w:r w:rsidRPr="009C6C56">
        <w:rPr>
          <w:rFonts w:ascii="Times New Roman" w:hAnsi="Times New Roman"/>
          <w:bCs/>
          <w:iCs/>
          <w:highlight w:val="yellow"/>
        </w:rPr>
        <w:t xml:space="preserve">. </w:t>
      </w:r>
      <w:r w:rsidR="00796C93" w:rsidRPr="009C6C56">
        <w:rPr>
          <w:rFonts w:ascii="Times New Roman" w:hAnsi="Times New Roman"/>
          <w:bCs/>
          <w:iCs/>
          <w:highlight w:val="yellow"/>
        </w:rPr>
        <w:t>????</w:t>
      </w:r>
      <w:r w:rsidRPr="009C6C56">
        <w:rPr>
          <w:rFonts w:ascii="Times New Roman" w:hAnsi="Times New Roman"/>
          <w:bCs/>
          <w:iCs/>
          <w:highlight w:val="yellow"/>
        </w:rPr>
        <w:t xml:space="preserve"> </w:t>
      </w:r>
      <w:proofErr w:type="spellStart"/>
      <w:r w:rsidRPr="009C6C56">
        <w:rPr>
          <w:rFonts w:ascii="Times New Roman" w:hAnsi="Times New Roman"/>
          <w:bCs/>
          <w:iCs/>
          <w:highlight w:val="yellow"/>
        </w:rPr>
        <w:t>tūkst</w:t>
      </w:r>
      <w:proofErr w:type="spellEnd"/>
      <w:r w:rsidRPr="009C6C56">
        <w:rPr>
          <w:rFonts w:ascii="Times New Roman" w:hAnsi="Times New Roman"/>
          <w:bCs/>
          <w:iCs/>
          <w:highlight w:val="yellow"/>
        </w:rPr>
        <w:t>. Lt skolų .</w:t>
      </w:r>
    </w:p>
    <w:p w:rsidR="0018406C" w:rsidRPr="00AC5BE6" w:rsidRDefault="0018406C" w:rsidP="0018406C">
      <w:pPr>
        <w:ind w:firstLine="0"/>
        <w:rPr>
          <w:rFonts w:ascii="Times New Roman" w:hAnsi="Times New Roman"/>
          <w:bCs/>
          <w:iCs/>
        </w:rPr>
      </w:pPr>
      <w:r w:rsidRPr="009C6C56">
        <w:rPr>
          <w:rFonts w:ascii="Times New Roman" w:hAnsi="Times New Roman"/>
          <w:bCs/>
          <w:iCs/>
        </w:rPr>
        <w:tab/>
        <w:t xml:space="preserve">2014 metų pabaigai skolos tiekėjams sudarė 1 727 </w:t>
      </w:r>
      <w:proofErr w:type="spellStart"/>
      <w:r w:rsidRPr="009C6C56">
        <w:rPr>
          <w:rFonts w:ascii="Times New Roman" w:hAnsi="Times New Roman"/>
          <w:bCs/>
          <w:iCs/>
        </w:rPr>
        <w:t>tūkst</w:t>
      </w:r>
      <w:proofErr w:type="spellEnd"/>
      <w:r w:rsidRPr="009C6C56">
        <w:rPr>
          <w:rFonts w:ascii="Times New Roman" w:hAnsi="Times New Roman"/>
          <w:bCs/>
          <w:iCs/>
        </w:rPr>
        <w:t>. Lt. Tarp tiekėjų kuriems Bendrovė skolinga,  galima paminėti šias įmones : už medienos kurą- skiedrą  UAB „</w:t>
      </w:r>
      <w:proofErr w:type="spellStart"/>
      <w:r w:rsidRPr="009C6C56">
        <w:rPr>
          <w:rFonts w:ascii="Times New Roman" w:hAnsi="Times New Roman"/>
          <w:bCs/>
          <w:iCs/>
        </w:rPr>
        <w:t>Biofuelz</w:t>
      </w:r>
      <w:proofErr w:type="spellEnd"/>
      <w:r w:rsidRPr="009C6C56">
        <w:rPr>
          <w:rFonts w:ascii="Times New Roman" w:hAnsi="Times New Roman"/>
          <w:bCs/>
          <w:iCs/>
        </w:rPr>
        <w:t xml:space="preserve">“ – 25,5 </w:t>
      </w:r>
      <w:proofErr w:type="spellStart"/>
      <w:r w:rsidRPr="009C6C56">
        <w:rPr>
          <w:rFonts w:ascii="Times New Roman" w:hAnsi="Times New Roman"/>
          <w:bCs/>
          <w:iCs/>
        </w:rPr>
        <w:t>tūkst</w:t>
      </w:r>
      <w:proofErr w:type="spellEnd"/>
      <w:r w:rsidRPr="009C6C56">
        <w:rPr>
          <w:rFonts w:ascii="Times New Roman" w:hAnsi="Times New Roman"/>
          <w:bCs/>
          <w:iCs/>
        </w:rPr>
        <w:t>. Lt,  UAB „</w:t>
      </w:r>
      <w:proofErr w:type="spellStart"/>
      <w:r w:rsidRPr="009C6C56">
        <w:rPr>
          <w:rFonts w:ascii="Times New Roman" w:hAnsi="Times New Roman"/>
          <w:bCs/>
          <w:iCs/>
        </w:rPr>
        <w:t>Biomediena</w:t>
      </w:r>
      <w:proofErr w:type="spellEnd"/>
      <w:r w:rsidRPr="009C6C56">
        <w:rPr>
          <w:rFonts w:ascii="Times New Roman" w:hAnsi="Times New Roman"/>
          <w:bCs/>
          <w:iCs/>
        </w:rPr>
        <w:t xml:space="preserve">“ -331,2 </w:t>
      </w:r>
      <w:proofErr w:type="spellStart"/>
      <w:r w:rsidRPr="009C6C56">
        <w:rPr>
          <w:rFonts w:ascii="Times New Roman" w:hAnsi="Times New Roman"/>
          <w:bCs/>
          <w:iCs/>
        </w:rPr>
        <w:t>tūkst</w:t>
      </w:r>
      <w:proofErr w:type="spellEnd"/>
      <w:r w:rsidRPr="009C6C56">
        <w:rPr>
          <w:rFonts w:ascii="Times New Roman" w:hAnsi="Times New Roman"/>
          <w:bCs/>
          <w:iCs/>
        </w:rPr>
        <w:t xml:space="preserve">. Lt, D.Kindurio įmonė – 355,2 </w:t>
      </w:r>
      <w:proofErr w:type="spellStart"/>
      <w:r w:rsidRPr="009C6C56">
        <w:rPr>
          <w:rFonts w:ascii="Times New Roman" w:hAnsi="Times New Roman"/>
          <w:bCs/>
          <w:iCs/>
        </w:rPr>
        <w:t>tūkst.Lt</w:t>
      </w:r>
      <w:proofErr w:type="spellEnd"/>
      <w:r w:rsidRPr="009C6C56">
        <w:rPr>
          <w:rFonts w:ascii="Times New Roman" w:hAnsi="Times New Roman"/>
          <w:bCs/>
          <w:iCs/>
        </w:rPr>
        <w:t xml:space="preserve">, </w:t>
      </w:r>
      <w:proofErr w:type="spellStart"/>
      <w:r w:rsidRPr="009C6C56">
        <w:rPr>
          <w:rFonts w:ascii="Times New Roman" w:hAnsi="Times New Roman"/>
          <w:bCs/>
          <w:iCs/>
        </w:rPr>
        <w:t>Ramundas</w:t>
      </w:r>
      <w:proofErr w:type="spellEnd"/>
      <w:r w:rsidRPr="009C6C56">
        <w:rPr>
          <w:rFonts w:ascii="Times New Roman" w:hAnsi="Times New Roman"/>
          <w:bCs/>
          <w:iCs/>
        </w:rPr>
        <w:t xml:space="preserve"> GM, UAB – 280,7 </w:t>
      </w:r>
      <w:proofErr w:type="spellStart"/>
      <w:r w:rsidRPr="009C6C56">
        <w:rPr>
          <w:rFonts w:ascii="Times New Roman" w:hAnsi="Times New Roman"/>
          <w:bCs/>
          <w:iCs/>
        </w:rPr>
        <w:t>tūkst.Lt</w:t>
      </w:r>
      <w:proofErr w:type="spellEnd"/>
      <w:r w:rsidRPr="009C6C56">
        <w:rPr>
          <w:rFonts w:ascii="Times New Roman" w:hAnsi="Times New Roman"/>
          <w:bCs/>
          <w:iCs/>
        </w:rPr>
        <w:t>.   už atliktus darbus – UAB „</w:t>
      </w:r>
      <w:proofErr w:type="spellStart"/>
      <w:r w:rsidRPr="009C6C56">
        <w:rPr>
          <w:rFonts w:ascii="Times New Roman" w:hAnsi="Times New Roman"/>
          <w:bCs/>
          <w:iCs/>
        </w:rPr>
        <w:t>Axis</w:t>
      </w:r>
      <w:proofErr w:type="spellEnd"/>
      <w:r w:rsidRPr="009C6C56">
        <w:rPr>
          <w:rFonts w:ascii="Times New Roman" w:hAnsi="Times New Roman"/>
          <w:bCs/>
          <w:iCs/>
        </w:rPr>
        <w:t xml:space="preserve"> Technologies“ 89,3 </w:t>
      </w:r>
      <w:proofErr w:type="spellStart"/>
      <w:r w:rsidRPr="009C6C56">
        <w:rPr>
          <w:rFonts w:ascii="Times New Roman" w:hAnsi="Times New Roman"/>
          <w:bCs/>
          <w:iCs/>
        </w:rPr>
        <w:t>tūkst</w:t>
      </w:r>
      <w:proofErr w:type="spellEnd"/>
      <w:r w:rsidRPr="009C6C56">
        <w:rPr>
          <w:rFonts w:ascii="Times New Roman" w:hAnsi="Times New Roman"/>
          <w:bCs/>
          <w:iCs/>
        </w:rPr>
        <w:t>. Lt.</w:t>
      </w:r>
      <w:r w:rsidRPr="00AC5BE6">
        <w:rPr>
          <w:rFonts w:ascii="Times New Roman" w:hAnsi="Times New Roman"/>
          <w:bCs/>
          <w:iCs/>
        </w:rPr>
        <w:t xml:space="preserve"> </w:t>
      </w:r>
    </w:p>
    <w:p w:rsidR="0018406C" w:rsidRPr="00E379BA" w:rsidRDefault="0018406C" w:rsidP="0018406C">
      <w:pPr>
        <w:ind w:firstLine="0"/>
        <w:rPr>
          <w:i/>
        </w:rPr>
      </w:pPr>
    </w:p>
    <w:p w:rsidR="0018406C" w:rsidRPr="009C6C56" w:rsidRDefault="0018406C" w:rsidP="0018406C">
      <w:pPr>
        <w:numPr>
          <w:ilvl w:val="1"/>
          <w:numId w:val="1"/>
        </w:numPr>
        <w:jc w:val="center"/>
        <w:rPr>
          <w:rFonts w:ascii="Times New Roman" w:hAnsi="Times New Roman"/>
          <w:b/>
          <w:bCs/>
          <w:highlight w:val="yellow"/>
        </w:rPr>
      </w:pPr>
      <w:r w:rsidRPr="009C6C56">
        <w:rPr>
          <w:rFonts w:ascii="Times New Roman" w:hAnsi="Times New Roman"/>
          <w:b/>
          <w:bCs/>
          <w:highlight w:val="yellow"/>
        </w:rPr>
        <w:t>Techniniai ir technologiniai veiksniai</w:t>
      </w:r>
    </w:p>
    <w:p w:rsidR="0018406C" w:rsidRPr="009C6C56" w:rsidRDefault="0018406C" w:rsidP="0018406C">
      <w:pPr>
        <w:ind w:left="720" w:firstLine="0"/>
        <w:jc w:val="center"/>
        <w:rPr>
          <w:rFonts w:ascii="Times New Roman" w:hAnsi="Times New Roman"/>
          <w:b/>
          <w:bCs/>
          <w:highlight w:val="yellow"/>
        </w:rPr>
      </w:pPr>
    </w:p>
    <w:p w:rsidR="0018406C" w:rsidRPr="009C6C56" w:rsidRDefault="0018406C" w:rsidP="0018406C">
      <w:pPr>
        <w:ind w:firstLine="0"/>
        <w:rPr>
          <w:highlight w:val="yellow"/>
        </w:rPr>
      </w:pPr>
      <w:r w:rsidRPr="009C6C56">
        <w:rPr>
          <w:rFonts w:ascii="Times New Roman" w:hAnsi="Times New Roman"/>
          <w:highlight w:val="yellow"/>
        </w:rPr>
        <w:t xml:space="preserve"> </w:t>
      </w:r>
      <w:r w:rsidRPr="009C6C56">
        <w:rPr>
          <w:rFonts w:ascii="Times New Roman" w:hAnsi="Times New Roman"/>
          <w:highlight w:val="yellow"/>
        </w:rPr>
        <w:tab/>
        <w:t>Bendrovė eksploatuoja 4 katilines,</w:t>
      </w:r>
      <w:r w:rsidRPr="009C6C56">
        <w:rPr>
          <w:highlight w:val="yellow"/>
        </w:rPr>
        <w:t xml:space="preserve"> t. y. Ignalinos miesto centrinę katilinę, Dūkšto miesto katilinę, Vidiškių kaimo katilinę ir katilinę, esančią  Technikos gatvėje Ignalinos mieste, kuri nuo </w:t>
      </w:r>
      <w:smartTag w:uri="urn:schemas-microsoft-com:office:smarttags" w:element="metricconverter">
        <w:smartTagPr>
          <w:attr w:name="ProductID" w:val="2014 m"/>
        </w:smartTagPr>
        <w:r w:rsidRPr="009C6C56">
          <w:rPr>
            <w:highlight w:val="yellow"/>
          </w:rPr>
          <w:t xml:space="preserve">2014 </w:t>
        </w:r>
        <w:proofErr w:type="spellStart"/>
        <w:r w:rsidRPr="009C6C56">
          <w:rPr>
            <w:highlight w:val="yellow"/>
          </w:rPr>
          <w:t>m</w:t>
        </w:r>
      </w:smartTag>
      <w:proofErr w:type="spellEnd"/>
      <w:r w:rsidRPr="009C6C56">
        <w:rPr>
          <w:highlight w:val="yellow"/>
        </w:rPr>
        <w:t xml:space="preserve">. rudens dirba automatiniu režimu be nuolatinės priežiūros. Tinkamu laiku priėmusi teisingą sprendimą atsisakyti brangių naftos produktų deginimo katilinėse ir sėkmingai įgyvendinusi aukščiau išvardintus modernizacijos projektus, Bendrovė degina aplinkai nekenksmingą kurą – medžio skiedras, pjuvenas ir malkinę medieną, iš kurio gaminama 100% visos šilumos, veikia nauji našūs katilai, įrengti automatizuoti šilumos punktai, Ignalinos katilinėje pastatytas kondensacinis dūmų ekonomaizeris, </w:t>
      </w:r>
      <w:r w:rsidRPr="009C6C56">
        <w:rPr>
          <w:rFonts w:ascii="Times New Roman" w:hAnsi="Times New Roman"/>
          <w:highlight w:val="yellow"/>
        </w:rPr>
        <w:t xml:space="preserve">modernizuota </w:t>
      </w:r>
      <w:smartTag w:uri="urn:schemas-microsoft-com:office:smarttags" w:element="metricconverter">
        <w:smartTagPr>
          <w:attr w:name="ProductID" w:val="6.505 m"/>
        </w:smartTagPr>
        <w:r w:rsidRPr="009C6C56">
          <w:rPr>
            <w:rFonts w:ascii="Times New Roman" w:hAnsi="Times New Roman"/>
            <w:highlight w:val="yellow"/>
          </w:rPr>
          <w:t>6.505 m</w:t>
        </w:r>
      </w:smartTag>
      <w:r w:rsidRPr="009C6C56">
        <w:rPr>
          <w:rFonts w:ascii="Times New Roman" w:hAnsi="Times New Roman"/>
          <w:highlight w:val="yellow"/>
        </w:rPr>
        <w:t xml:space="preserve"> susidėvėjusių šilumos tiekimo trasų Ignalinoje, </w:t>
      </w:r>
      <w:smartTag w:uri="urn:schemas-microsoft-com:office:smarttags" w:element="metricconverter">
        <w:smartTagPr>
          <w:attr w:name="ProductID" w:val="1.932 m"/>
        </w:smartTagPr>
        <w:r w:rsidRPr="009C6C56">
          <w:rPr>
            <w:rFonts w:ascii="Times New Roman" w:hAnsi="Times New Roman"/>
            <w:highlight w:val="yellow"/>
          </w:rPr>
          <w:t>1.932 m</w:t>
        </w:r>
      </w:smartTag>
      <w:r w:rsidRPr="009C6C56">
        <w:rPr>
          <w:rFonts w:ascii="Times New Roman" w:hAnsi="Times New Roman"/>
          <w:highlight w:val="yellow"/>
        </w:rPr>
        <w:t xml:space="preserve"> Vidiškių kaime</w:t>
      </w:r>
      <w:r w:rsidRPr="009C6C56">
        <w:rPr>
          <w:highlight w:val="yellow"/>
        </w:rPr>
        <w:t xml:space="preserve"> </w:t>
      </w:r>
      <w:r w:rsidRPr="009C6C56">
        <w:rPr>
          <w:rFonts w:ascii="Times New Roman" w:hAnsi="Times New Roman"/>
          <w:highlight w:val="yellow"/>
        </w:rPr>
        <w:t>ir</w:t>
      </w:r>
      <w:r w:rsidRPr="009C6C56">
        <w:rPr>
          <w:highlight w:val="yellow"/>
        </w:rPr>
        <w:t xml:space="preserve">  </w:t>
      </w:r>
      <w:smartTag w:uri="urn:schemas-microsoft-com:office:smarttags" w:element="metricconverter">
        <w:smartTagPr>
          <w:attr w:name="ProductID" w:val="980 m"/>
        </w:smartTagPr>
        <w:r w:rsidRPr="009C6C56">
          <w:rPr>
            <w:highlight w:val="yellow"/>
          </w:rPr>
          <w:t>980 m</w:t>
        </w:r>
      </w:smartTag>
      <w:r w:rsidRPr="009C6C56">
        <w:rPr>
          <w:highlight w:val="yellow"/>
        </w:rPr>
        <w:t xml:space="preserve">  Dūkšto mieste.</w:t>
      </w:r>
    </w:p>
    <w:p w:rsidR="0018406C" w:rsidRPr="009C6C56" w:rsidRDefault="0018406C" w:rsidP="0018406C">
      <w:pPr>
        <w:ind w:firstLine="1296"/>
        <w:rPr>
          <w:highlight w:val="yellow"/>
        </w:rPr>
      </w:pPr>
      <w:r w:rsidRPr="009C6C56">
        <w:rPr>
          <w:highlight w:val="yellow"/>
        </w:rPr>
        <w:lastRenderedPageBreak/>
        <w:t>Šilumos gamybos, realizacijos ir nuostolių palyginimas su 201</w:t>
      </w:r>
      <w:r w:rsidR="00F82EDD" w:rsidRPr="009C6C56">
        <w:rPr>
          <w:highlight w:val="yellow"/>
        </w:rPr>
        <w:t>4</w:t>
      </w:r>
      <w:r w:rsidRPr="009C6C56">
        <w:rPr>
          <w:highlight w:val="yellow"/>
        </w:rPr>
        <w:t xml:space="preserve"> metais  atvaizduotas žemiau esančioje lentelėje. </w:t>
      </w:r>
    </w:p>
    <w:tbl>
      <w:tblPr>
        <w:tblW w:w="8561" w:type="dxa"/>
        <w:tblInd w:w="93" w:type="dxa"/>
        <w:tblLook w:val="04A0" w:firstRow="1" w:lastRow="0" w:firstColumn="1" w:lastColumn="0" w:noHBand="0" w:noVBand="1"/>
      </w:tblPr>
      <w:tblGrid>
        <w:gridCol w:w="3344"/>
        <w:gridCol w:w="1019"/>
        <w:gridCol w:w="1158"/>
        <w:gridCol w:w="1520"/>
        <w:gridCol w:w="1520"/>
      </w:tblGrid>
      <w:tr w:rsidR="00B64C02" w:rsidRPr="009C6C56" w:rsidTr="00701061">
        <w:trPr>
          <w:trHeight w:val="312"/>
        </w:trPr>
        <w:tc>
          <w:tcPr>
            <w:tcW w:w="5521" w:type="dxa"/>
            <w:gridSpan w:val="3"/>
            <w:tcBorders>
              <w:top w:val="nil"/>
              <w:left w:val="nil"/>
              <w:bottom w:val="nil"/>
              <w:right w:val="nil"/>
            </w:tcBorders>
            <w:shd w:val="clear" w:color="auto" w:fill="auto"/>
            <w:noWrap/>
            <w:vAlign w:val="bottom"/>
            <w:hideMark/>
          </w:tcPr>
          <w:p w:rsidR="00B64C02" w:rsidRPr="009C6C56" w:rsidRDefault="00B64C02" w:rsidP="00B64C02">
            <w:pPr>
              <w:spacing w:line="240" w:lineRule="auto"/>
              <w:ind w:firstLine="0"/>
              <w:jc w:val="left"/>
              <w:rPr>
                <w:rFonts w:ascii="Times New Roman" w:eastAsia="Times New Roman" w:hAnsi="Times New Roman"/>
                <w:b/>
                <w:bCs/>
                <w:color w:val="000000"/>
                <w:highlight w:val="yellow"/>
                <w:lang w:eastAsia="lt-LT"/>
              </w:rPr>
            </w:pPr>
            <w:r w:rsidRPr="009C6C56">
              <w:rPr>
                <w:rFonts w:ascii="Times New Roman" w:eastAsia="Times New Roman" w:hAnsi="Times New Roman"/>
                <w:b/>
                <w:bCs/>
                <w:color w:val="000000"/>
                <w:highlight w:val="yellow"/>
                <w:lang w:eastAsia="lt-LT"/>
              </w:rPr>
              <w:t>Šilumos gamyba, perdavimas. Kuro sunaudojimas</w:t>
            </w:r>
          </w:p>
        </w:tc>
        <w:tc>
          <w:tcPr>
            <w:tcW w:w="1520" w:type="dxa"/>
            <w:tcBorders>
              <w:top w:val="nil"/>
              <w:left w:val="nil"/>
              <w:bottom w:val="nil"/>
              <w:right w:val="nil"/>
            </w:tcBorders>
            <w:shd w:val="clear" w:color="auto" w:fill="auto"/>
            <w:noWrap/>
            <w:vAlign w:val="bottom"/>
            <w:hideMark/>
          </w:tcPr>
          <w:p w:rsidR="00B64C02" w:rsidRPr="009C6C56" w:rsidRDefault="00B64C02" w:rsidP="00B64C02">
            <w:pPr>
              <w:spacing w:line="240" w:lineRule="auto"/>
              <w:ind w:firstLine="0"/>
              <w:jc w:val="left"/>
              <w:rPr>
                <w:rFonts w:ascii="Times New Roman" w:eastAsia="Times New Roman" w:hAnsi="Times New Roman"/>
                <w:color w:val="000000"/>
                <w:highlight w:val="yellow"/>
                <w:lang w:eastAsia="lt-LT"/>
              </w:rPr>
            </w:pPr>
          </w:p>
        </w:tc>
        <w:tc>
          <w:tcPr>
            <w:tcW w:w="1520" w:type="dxa"/>
            <w:tcBorders>
              <w:top w:val="nil"/>
              <w:left w:val="nil"/>
              <w:bottom w:val="nil"/>
              <w:right w:val="nil"/>
            </w:tcBorders>
            <w:shd w:val="clear" w:color="auto" w:fill="auto"/>
            <w:noWrap/>
            <w:vAlign w:val="bottom"/>
            <w:hideMark/>
          </w:tcPr>
          <w:p w:rsidR="00B64C02" w:rsidRPr="009C6C56" w:rsidRDefault="00B64C02" w:rsidP="00B64C02">
            <w:pPr>
              <w:spacing w:line="240" w:lineRule="auto"/>
              <w:ind w:firstLine="0"/>
              <w:jc w:val="left"/>
              <w:rPr>
                <w:rFonts w:ascii="Times New Roman" w:eastAsia="Times New Roman" w:hAnsi="Times New Roman"/>
                <w:color w:val="000000"/>
                <w:highlight w:val="yellow"/>
                <w:lang w:eastAsia="lt-LT"/>
              </w:rPr>
            </w:pPr>
          </w:p>
        </w:tc>
      </w:tr>
      <w:tr w:rsidR="00B64C02" w:rsidRPr="009C6C56" w:rsidTr="00701061">
        <w:trPr>
          <w:trHeight w:val="312"/>
        </w:trPr>
        <w:tc>
          <w:tcPr>
            <w:tcW w:w="3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Pavadinimas</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xml:space="preserve">Mato </w:t>
            </w:r>
            <w:proofErr w:type="spellStart"/>
            <w:r w:rsidRPr="009C6C56">
              <w:rPr>
                <w:rFonts w:ascii="Times New Roman" w:eastAsia="Times New Roman" w:hAnsi="Times New Roman"/>
                <w:color w:val="000000"/>
                <w:sz w:val="22"/>
                <w:szCs w:val="22"/>
                <w:highlight w:val="yellow"/>
                <w:lang w:eastAsia="lt-LT"/>
              </w:rPr>
              <w:t>vnt</w:t>
            </w:r>
            <w:proofErr w:type="spellEnd"/>
            <w:r w:rsidRPr="009C6C56">
              <w:rPr>
                <w:rFonts w:ascii="Times New Roman" w:eastAsia="Times New Roman" w:hAnsi="Times New Roman"/>
                <w:color w:val="000000"/>
                <w:sz w:val="22"/>
                <w:szCs w:val="22"/>
                <w:highlight w:val="yellow"/>
                <w:lang w:eastAsia="lt-LT"/>
              </w:rPr>
              <w:t>.</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xml:space="preserve">2014 </w:t>
            </w:r>
            <w:proofErr w:type="spellStart"/>
            <w:r w:rsidRPr="009C6C56">
              <w:rPr>
                <w:rFonts w:ascii="Times New Roman" w:eastAsia="Times New Roman" w:hAnsi="Times New Roman"/>
                <w:color w:val="000000"/>
                <w:sz w:val="22"/>
                <w:szCs w:val="22"/>
                <w:highlight w:val="yellow"/>
                <w:lang w:eastAsia="lt-LT"/>
              </w:rPr>
              <w:t>m</w:t>
            </w:r>
            <w:proofErr w:type="spellEnd"/>
            <w:r w:rsidRPr="009C6C56">
              <w:rPr>
                <w:rFonts w:ascii="Times New Roman" w:eastAsia="Times New Roman" w:hAnsi="Times New Roman"/>
                <w:color w:val="000000"/>
                <w:sz w:val="22"/>
                <w:szCs w:val="22"/>
                <w:highlight w:val="yellow"/>
                <w:lang w:eastAsia="lt-LT"/>
              </w:rPr>
              <w: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xml:space="preserve">2015 </w:t>
            </w:r>
            <w:proofErr w:type="spellStart"/>
            <w:r w:rsidRPr="009C6C56">
              <w:rPr>
                <w:rFonts w:ascii="Times New Roman" w:eastAsia="Times New Roman" w:hAnsi="Times New Roman"/>
                <w:color w:val="000000"/>
                <w:sz w:val="22"/>
                <w:szCs w:val="22"/>
                <w:highlight w:val="yellow"/>
                <w:lang w:eastAsia="lt-LT"/>
              </w:rPr>
              <w:t>m</w:t>
            </w:r>
            <w:proofErr w:type="spellEnd"/>
            <w:r w:rsidRPr="009C6C56">
              <w:rPr>
                <w:rFonts w:ascii="Times New Roman" w:eastAsia="Times New Roman" w:hAnsi="Times New Roman"/>
                <w:color w:val="000000"/>
                <w:sz w:val="22"/>
                <w:szCs w:val="22"/>
                <w:highlight w:val="yellow"/>
                <w:lang w:eastAsia="lt-LT"/>
              </w:rPr>
              <w: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Pasikeitimas</w:t>
            </w:r>
          </w:p>
        </w:tc>
      </w:tr>
      <w:tr w:rsidR="00B64C02" w:rsidRPr="009C6C56" w:rsidTr="00701061">
        <w:trPr>
          <w:trHeight w:val="288"/>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b/>
                <w:bCs/>
                <w:color w:val="000000"/>
                <w:sz w:val="22"/>
                <w:szCs w:val="22"/>
                <w:highlight w:val="yellow"/>
                <w:lang w:eastAsia="lt-LT"/>
              </w:rPr>
            </w:pPr>
            <w:r w:rsidRPr="009C6C56">
              <w:rPr>
                <w:rFonts w:ascii="Times New Roman" w:eastAsia="Times New Roman" w:hAnsi="Times New Roman"/>
                <w:b/>
                <w:bCs/>
                <w:color w:val="000000"/>
                <w:sz w:val="22"/>
                <w:szCs w:val="22"/>
                <w:highlight w:val="yellow"/>
                <w:lang w:eastAsia="lt-LT"/>
              </w:rPr>
              <w:t>Šilumos gamyba</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55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Ignalinos centrinė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21943,5</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19104,1</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-2839,4</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Dūkšto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1296,2</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1230,2</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-66</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Vidiškių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3722,3</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3217,7</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-504,6</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Technikos g-vės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102,5</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89,9</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-12,6</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Iš viso:</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27064,5</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23641,9</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-3422,6</w:t>
            </w:r>
          </w:p>
        </w:tc>
      </w:tr>
      <w:tr w:rsidR="00B64C02" w:rsidRPr="009C6C56" w:rsidTr="00701061">
        <w:trPr>
          <w:trHeight w:val="55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b/>
                <w:bCs/>
                <w:color w:val="000000"/>
                <w:sz w:val="22"/>
                <w:szCs w:val="22"/>
                <w:highlight w:val="yellow"/>
                <w:lang w:eastAsia="lt-LT"/>
              </w:rPr>
            </w:pPr>
            <w:r w:rsidRPr="009C6C56">
              <w:rPr>
                <w:rFonts w:ascii="Times New Roman" w:eastAsia="Times New Roman" w:hAnsi="Times New Roman"/>
                <w:b/>
                <w:bCs/>
                <w:color w:val="000000"/>
                <w:sz w:val="22"/>
                <w:szCs w:val="22"/>
                <w:highlight w:val="yellow"/>
                <w:lang w:eastAsia="lt-LT"/>
              </w:rPr>
              <w:t>Šilumos pardavimas</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Ignalinos centrinė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19110</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16716,7</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-2393,3</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Dūkšto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987,2</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767,3</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-219,9</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Vidiškių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2955,8</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2562</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-393,8</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Technikos g-vės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102,5</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89,9</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-12,6</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Iš viso:</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23155,5</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20135,9</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-3019,6</w:t>
            </w:r>
          </w:p>
        </w:tc>
      </w:tr>
      <w:tr w:rsidR="00B64C02" w:rsidRPr="009C6C56" w:rsidTr="00701061">
        <w:trPr>
          <w:trHeight w:val="55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b/>
                <w:bCs/>
                <w:color w:val="000000"/>
                <w:sz w:val="22"/>
                <w:szCs w:val="22"/>
                <w:highlight w:val="yellow"/>
                <w:lang w:eastAsia="lt-LT"/>
              </w:rPr>
            </w:pPr>
            <w:r w:rsidRPr="009C6C56">
              <w:rPr>
                <w:rFonts w:ascii="Times New Roman" w:eastAsia="Times New Roman" w:hAnsi="Times New Roman"/>
                <w:b/>
                <w:bCs/>
                <w:color w:val="000000"/>
                <w:sz w:val="22"/>
                <w:szCs w:val="22"/>
                <w:highlight w:val="yellow"/>
                <w:lang w:eastAsia="lt-LT"/>
              </w:rPr>
              <w:t>Nuostoliai MWh</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Ignalinos centrinė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2833,5</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2387,4</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-446,1</w:t>
            </w:r>
          </w:p>
        </w:tc>
      </w:tr>
      <w:tr w:rsidR="00B64C02" w:rsidRPr="009C6C56" w:rsidTr="00701061">
        <w:trPr>
          <w:trHeight w:val="288"/>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Dūkšto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309</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462,9</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153,9</w:t>
            </w:r>
          </w:p>
        </w:tc>
      </w:tr>
      <w:tr w:rsidR="00B64C02" w:rsidRPr="009C6C56" w:rsidTr="00701061">
        <w:trPr>
          <w:trHeight w:val="288"/>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Vidiškių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766,5</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655,7</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-110,8</w:t>
            </w:r>
          </w:p>
        </w:tc>
      </w:tr>
      <w:tr w:rsidR="00B64C02" w:rsidRPr="009C6C56" w:rsidTr="00701061">
        <w:trPr>
          <w:trHeight w:val="288"/>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Technikos g-vės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0</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0</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0</w:t>
            </w:r>
          </w:p>
        </w:tc>
      </w:tr>
      <w:tr w:rsidR="00B64C02" w:rsidRPr="009C6C56" w:rsidTr="00701061">
        <w:trPr>
          <w:trHeight w:val="288"/>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Iš viso:</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MWh</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3909</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3506</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-403</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b/>
                <w:bCs/>
                <w:color w:val="000000"/>
                <w:sz w:val="22"/>
                <w:szCs w:val="22"/>
                <w:highlight w:val="yellow"/>
                <w:lang w:eastAsia="lt-LT"/>
              </w:rPr>
            </w:pPr>
            <w:r w:rsidRPr="009C6C56">
              <w:rPr>
                <w:rFonts w:ascii="Times New Roman" w:eastAsia="Times New Roman" w:hAnsi="Times New Roman"/>
                <w:b/>
                <w:bCs/>
                <w:color w:val="000000"/>
                <w:sz w:val="22"/>
                <w:szCs w:val="22"/>
                <w:highlight w:val="yellow"/>
                <w:lang w:eastAsia="lt-LT"/>
              </w:rPr>
              <w:t>Nuostoliai %</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Ignalinos centrinė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12,9</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12,5</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Dūkšto katilinė</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23,8</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37,6</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Vidiškių katilinė</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20,6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20,4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Technikos g-vės katilinė</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Iš viso:</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w:t>
            </w:r>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14,4</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14,8</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Vidutinė metinė oro temperatūra</w:t>
            </w:r>
          </w:p>
        </w:tc>
        <w:tc>
          <w:tcPr>
            <w:tcW w:w="1019"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proofErr w:type="spellStart"/>
            <w:r w:rsidRPr="009C6C56">
              <w:rPr>
                <w:rFonts w:ascii="Times New Roman" w:eastAsia="Times New Roman" w:hAnsi="Times New Roman"/>
                <w:color w:val="000000"/>
                <w:sz w:val="22"/>
                <w:szCs w:val="22"/>
                <w:highlight w:val="yellow"/>
                <w:lang w:eastAsia="lt-LT"/>
              </w:rPr>
              <w:t>t</w:t>
            </w:r>
            <w:r w:rsidRPr="009C6C56">
              <w:rPr>
                <w:rFonts w:ascii="Arial" w:eastAsia="Times New Roman" w:hAnsi="Arial" w:cs="Arial"/>
                <w:color w:val="000000"/>
                <w:sz w:val="22"/>
                <w:szCs w:val="22"/>
                <w:highlight w:val="yellow"/>
                <w:lang w:eastAsia="lt-LT"/>
              </w:rPr>
              <w:t>º</w:t>
            </w:r>
            <w:r w:rsidRPr="009C6C56">
              <w:rPr>
                <w:rFonts w:ascii="Times New Roman" w:eastAsia="Times New Roman" w:hAnsi="Times New Roman"/>
                <w:color w:val="000000"/>
                <w:sz w:val="22"/>
                <w:szCs w:val="22"/>
                <w:highlight w:val="yellow"/>
                <w:lang w:eastAsia="lt-LT"/>
              </w:rPr>
              <w:t>C</w:t>
            </w:r>
            <w:proofErr w:type="spellEnd"/>
          </w:p>
        </w:tc>
        <w:tc>
          <w:tcPr>
            <w:tcW w:w="1158"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7,2</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7,7</w:t>
            </w:r>
          </w:p>
        </w:tc>
        <w:tc>
          <w:tcPr>
            <w:tcW w:w="1520" w:type="dxa"/>
            <w:tcBorders>
              <w:top w:val="nil"/>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xml:space="preserve">Vidutinė metinė grunto </w:t>
            </w:r>
            <w:proofErr w:type="spellStart"/>
            <w:r w:rsidRPr="009C6C56">
              <w:rPr>
                <w:rFonts w:ascii="Times New Roman" w:eastAsia="Times New Roman" w:hAnsi="Times New Roman"/>
                <w:color w:val="000000"/>
                <w:sz w:val="22"/>
                <w:szCs w:val="22"/>
                <w:highlight w:val="yellow"/>
                <w:lang w:eastAsia="lt-LT"/>
              </w:rPr>
              <w:t>temp</w:t>
            </w:r>
            <w:proofErr w:type="spellEnd"/>
            <w:r w:rsidRPr="009C6C56">
              <w:rPr>
                <w:rFonts w:ascii="Times New Roman" w:eastAsia="Times New Roman" w:hAnsi="Times New Roman"/>
                <w:color w:val="000000"/>
                <w:sz w:val="22"/>
                <w:szCs w:val="22"/>
                <w:highlight w:val="yellow"/>
                <w:lang w:eastAsia="lt-LT"/>
              </w:rPr>
              <w:t>.</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rPr>
                <w:rFonts w:ascii="Times New Roman" w:eastAsia="Times New Roman" w:hAnsi="Times New Roman"/>
                <w:color w:val="000000"/>
                <w:sz w:val="22"/>
                <w:szCs w:val="22"/>
                <w:highlight w:val="yellow"/>
                <w:lang w:eastAsia="lt-LT"/>
              </w:rPr>
            </w:pPr>
            <w:proofErr w:type="spellStart"/>
            <w:r w:rsidRPr="009C6C56">
              <w:rPr>
                <w:rFonts w:ascii="Times New Roman" w:eastAsia="Times New Roman" w:hAnsi="Times New Roman"/>
                <w:color w:val="000000"/>
                <w:sz w:val="22"/>
                <w:szCs w:val="22"/>
                <w:highlight w:val="yellow"/>
                <w:lang w:eastAsia="lt-LT"/>
              </w:rPr>
              <w:t>t</w:t>
            </w:r>
            <w:r w:rsidRPr="009C6C56">
              <w:rPr>
                <w:rFonts w:ascii="Arial" w:eastAsia="Times New Roman" w:hAnsi="Arial" w:cs="Arial"/>
                <w:color w:val="000000"/>
                <w:sz w:val="22"/>
                <w:szCs w:val="22"/>
                <w:highlight w:val="yellow"/>
                <w:lang w:eastAsia="lt-LT"/>
              </w:rPr>
              <w:t>º</w:t>
            </w:r>
            <w:r w:rsidRPr="009C6C56">
              <w:rPr>
                <w:rFonts w:ascii="Times New Roman" w:eastAsia="Times New Roman" w:hAnsi="Times New Roman"/>
                <w:color w:val="000000"/>
                <w:sz w:val="22"/>
                <w:szCs w:val="22"/>
                <w:highlight w:val="yellow"/>
                <w:lang w:eastAsia="lt-LT"/>
              </w:rPr>
              <w:t>C</w:t>
            </w:r>
            <w:proofErr w:type="spellEnd"/>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8,9</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8,9</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B64C02" w:rsidRPr="009C6C56" w:rsidTr="00701061">
        <w:trPr>
          <w:trHeight w:val="312"/>
        </w:trPr>
        <w:tc>
          <w:tcPr>
            <w:tcW w:w="3344" w:type="dxa"/>
            <w:tcBorders>
              <w:top w:val="single" w:sz="4" w:space="0" w:color="auto"/>
            </w:tcBorders>
            <w:shd w:val="clear" w:color="auto" w:fill="auto"/>
            <w:noWrap/>
            <w:vAlign w:val="center"/>
          </w:tcPr>
          <w:p w:rsidR="00B64C02" w:rsidRPr="009C6C56" w:rsidRDefault="00B64C02" w:rsidP="00B64C02">
            <w:pPr>
              <w:spacing w:line="240" w:lineRule="auto"/>
              <w:ind w:firstLine="0"/>
              <w:jc w:val="left"/>
              <w:rPr>
                <w:rFonts w:ascii="Times New Roman" w:eastAsia="Times New Roman" w:hAnsi="Times New Roman"/>
                <w:color w:val="000000"/>
                <w:sz w:val="22"/>
                <w:szCs w:val="22"/>
                <w:highlight w:val="yellow"/>
                <w:lang w:eastAsia="lt-LT"/>
              </w:rPr>
            </w:pPr>
          </w:p>
        </w:tc>
        <w:tc>
          <w:tcPr>
            <w:tcW w:w="1019" w:type="dxa"/>
            <w:tcBorders>
              <w:top w:val="single" w:sz="4" w:space="0" w:color="auto"/>
            </w:tcBorders>
            <w:shd w:val="clear" w:color="auto" w:fill="auto"/>
            <w:noWrap/>
            <w:vAlign w:val="center"/>
          </w:tcPr>
          <w:p w:rsidR="00F82EDD" w:rsidRPr="009C6C56" w:rsidRDefault="00F82EDD" w:rsidP="00B64C02">
            <w:pPr>
              <w:spacing w:line="240" w:lineRule="auto"/>
              <w:ind w:firstLine="0"/>
              <w:rPr>
                <w:rFonts w:ascii="Times New Roman" w:eastAsia="Times New Roman" w:hAnsi="Times New Roman"/>
                <w:color w:val="000000"/>
                <w:sz w:val="22"/>
                <w:szCs w:val="22"/>
                <w:highlight w:val="yellow"/>
                <w:lang w:eastAsia="lt-LT"/>
              </w:rPr>
            </w:pPr>
          </w:p>
        </w:tc>
        <w:tc>
          <w:tcPr>
            <w:tcW w:w="1158" w:type="dxa"/>
            <w:tcBorders>
              <w:top w:val="single" w:sz="4" w:space="0" w:color="auto"/>
            </w:tcBorders>
            <w:shd w:val="clear" w:color="auto" w:fill="auto"/>
            <w:noWrap/>
            <w:vAlign w:val="center"/>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p>
        </w:tc>
        <w:tc>
          <w:tcPr>
            <w:tcW w:w="1520" w:type="dxa"/>
            <w:tcBorders>
              <w:top w:val="single" w:sz="4" w:space="0" w:color="auto"/>
            </w:tcBorders>
            <w:shd w:val="clear" w:color="auto" w:fill="auto"/>
            <w:noWrap/>
            <w:vAlign w:val="center"/>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p>
        </w:tc>
        <w:tc>
          <w:tcPr>
            <w:tcW w:w="1520" w:type="dxa"/>
            <w:tcBorders>
              <w:top w:val="single" w:sz="4" w:space="0" w:color="auto"/>
            </w:tcBorders>
            <w:shd w:val="clear" w:color="auto" w:fill="auto"/>
            <w:noWrap/>
            <w:vAlign w:val="center"/>
          </w:tcPr>
          <w:p w:rsidR="00B64C02" w:rsidRPr="009C6C56" w:rsidRDefault="00B64C02" w:rsidP="00B64C02">
            <w:pPr>
              <w:spacing w:line="240" w:lineRule="auto"/>
              <w:ind w:firstLine="0"/>
              <w:jc w:val="center"/>
              <w:rPr>
                <w:rFonts w:ascii="Times New Roman" w:eastAsia="Times New Roman" w:hAnsi="Times New Roman"/>
                <w:color w:val="000000"/>
                <w:sz w:val="22"/>
                <w:szCs w:val="22"/>
                <w:highlight w:val="yellow"/>
                <w:lang w:eastAsia="lt-LT"/>
              </w:rPr>
            </w:pPr>
          </w:p>
        </w:tc>
      </w:tr>
      <w:tr w:rsidR="009C6C56" w:rsidRPr="009C6C56" w:rsidTr="00701061">
        <w:trPr>
          <w:trHeight w:val="312"/>
        </w:trPr>
        <w:tc>
          <w:tcPr>
            <w:tcW w:w="3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left"/>
              <w:rPr>
                <w:rFonts w:ascii="Times New Roman" w:eastAsia="Times New Roman" w:hAnsi="Times New Roman"/>
                <w:b/>
                <w:bCs/>
                <w:color w:val="000000"/>
                <w:sz w:val="22"/>
                <w:szCs w:val="22"/>
                <w:highlight w:val="yellow"/>
                <w:lang w:eastAsia="lt-LT"/>
              </w:rPr>
            </w:pPr>
            <w:r w:rsidRPr="009C6C56">
              <w:rPr>
                <w:rFonts w:ascii="Times New Roman" w:eastAsia="Times New Roman" w:hAnsi="Times New Roman"/>
                <w:b/>
                <w:bCs/>
                <w:color w:val="000000"/>
                <w:sz w:val="22"/>
                <w:szCs w:val="22"/>
                <w:highlight w:val="yellow"/>
                <w:lang w:eastAsia="lt-LT"/>
              </w:rPr>
              <w:t xml:space="preserve">Kuro sunaudojimas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9C6C56" w:rsidRPr="009C6C56" w:rsidRDefault="009C6C56" w:rsidP="00F3662B">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xml:space="preserve">Mato </w:t>
            </w:r>
            <w:proofErr w:type="spellStart"/>
            <w:r w:rsidRPr="009C6C56">
              <w:rPr>
                <w:rFonts w:ascii="Times New Roman" w:eastAsia="Times New Roman" w:hAnsi="Times New Roman"/>
                <w:color w:val="000000"/>
                <w:sz w:val="22"/>
                <w:szCs w:val="22"/>
                <w:highlight w:val="yellow"/>
                <w:lang w:eastAsia="lt-LT"/>
              </w:rPr>
              <w:t>vnt</w:t>
            </w:r>
            <w:proofErr w:type="spellEnd"/>
            <w:r w:rsidRPr="009C6C56">
              <w:rPr>
                <w:rFonts w:ascii="Times New Roman" w:eastAsia="Times New Roman" w:hAnsi="Times New Roman"/>
                <w:color w:val="000000"/>
                <w:sz w:val="22"/>
                <w:szCs w:val="22"/>
                <w:highlight w:val="yellow"/>
                <w:lang w:eastAsia="lt-LT"/>
              </w:rPr>
              <w:t>.</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9C6C56" w:rsidRPr="009C6C56" w:rsidRDefault="009C6C56" w:rsidP="00F3662B">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xml:space="preserve">2014 </w:t>
            </w:r>
            <w:proofErr w:type="spellStart"/>
            <w:r w:rsidRPr="009C6C56">
              <w:rPr>
                <w:rFonts w:ascii="Times New Roman" w:eastAsia="Times New Roman" w:hAnsi="Times New Roman"/>
                <w:color w:val="000000"/>
                <w:sz w:val="22"/>
                <w:szCs w:val="22"/>
                <w:highlight w:val="yellow"/>
                <w:lang w:eastAsia="lt-LT"/>
              </w:rPr>
              <w:t>m</w:t>
            </w:r>
            <w:proofErr w:type="spellEnd"/>
            <w:r w:rsidRPr="009C6C56">
              <w:rPr>
                <w:rFonts w:ascii="Times New Roman" w:eastAsia="Times New Roman" w:hAnsi="Times New Roman"/>
                <w:color w:val="000000"/>
                <w:sz w:val="22"/>
                <w:szCs w:val="22"/>
                <w:highlight w:val="yellow"/>
                <w:lang w:eastAsia="lt-LT"/>
              </w:rPr>
              <w: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9C6C56" w:rsidRPr="009C6C56" w:rsidRDefault="009C6C56" w:rsidP="00F3662B">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xml:space="preserve">2015 </w:t>
            </w:r>
            <w:proofErr w:type="spellStart"/>
            <w:r w:rsidRPr="009C6C56">
              <w:rPr>
                <w:rFonts w:ascii="Times New Roman" w:eastAsia="Times New Roman" w:hAnsi="Times New Roman"/>
                <w:color w:val="000000"/>
                <w:sz w:val="22"/>
                <w:szCs w:val="22"/>
                <w:highlight w:val="yellow"/>
                <w:lang w:eastAsia="lt-LT"/>
              </w:rPr>
              <w:t>m</w:t>
            </w:r>
            <w:proofErr w:type="spellEnd"/>
            <w:r w:rsidRPr="009C6C56">
              <w:rPr>
                <w:rFonts w:ascii="Times New Roman" w:eastAsia="Times New Roman" w:hAnsi="Times New Roman"/>
                <w:color w:val="000000"/>
                <w:sz w:val="22"/>
                <w:szCs w:val="22"/>
                <w:highlight w:val="yellow"/>
                <w:lang w:eastAsia="lt-LT"/>
              </w:rPr>
              <w: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9C6C56" w:rsidRPr="009C6C56" w:rsidRDefault="009C6C56" w:rsidP="00F3662B">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Pasikeitimas</w:t>
            </w:r>
          </w:p>
        </w:tc>
      </w:tr>
      <w:tr w:rsidR="009C6C56"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Ignalinos centrinė katilinė</w:t>
            </w:r>
          </w:p>
        </w:tc>
        <w:tc>
          <w:tcPr>
            <w:tcW w:w="1019"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ktm</w:t>
            </w:r>
          </w:p>
        </w:tc>
        <w:tc>
          <w:tcPr>
            <w:tcW w:w="1158"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11978,03</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10485,01</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-1493,02</w:t>
            </w:r>
          </w:p>
        </w:tc>
      </w:tr>
      <w:tr w:rsidR="009C6C56"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Dūkšto katilinė</w:t>
            </w:r>
          </w:p>
        </w:tc>
        <w:tc>
          <w:tcPr>
            <w:tcW w:w="1019"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ktm</w:t>
            </w:r>
          </w:p>
        </w:tc>
        <w:tc>
          <w:tcPr>
            <w:tcW w:w="1158"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1028,38</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872,1</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-156,28</w:t>
            </w:r>
          </w:p>
        </w:tc>
      </w:tr>
      <w:tr w:rsidR="009C6C56"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Vidiškių katilinė</w:t>
            </w:r>
          </w:p>
        </w:tc>
        <w:tc>
          <w:tcPr>
            <w:tcW w:w="1019"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ktm</w:t>
            </w:r>
          </w:p>
        </w:tc>
        <w:tc>
          <w:tcPr>
            <w:tcW w:w="1158"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2328,48</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2108,31</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-220,17</w:t>
            </w:r>
          </w:p>
        </w:tc>
      </w:tr>
      <w:tr w:rsidR="009C6C56"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Technikos g-vės katilinė</w:t>
            </w:r>
          </w:p>
        </w:tc>
        <w:tc>
          <w:tcPr>
            <w:tcW w:w="1019"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ktm/t</w:t>
            </w:r>
          </w:p>
        </w:tc>
        <w:tc>
          <w:tcPr>
            <w:tcW w:w="1158"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60,4/10,89</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43,47</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r>
      <w:tr w:rsidR="009C6C56" w:rsidRPr="009C6C56" w:rsidTr="00701061">
        <w:trPr>
          <w:trHeight w:val="312"/>
        </w:trPr>
        <w:tc>
          <w:tcPr>
            <w:tcW w:w="3344" w:type="dxa"/>
            <w:tcBorders>
              <w:top w:val="nil"/>
              <w:left w:val="single" w:sz="4" w:space="0" w:color="auto"/>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left"/>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Iš viso:</w:t>
            </w:r>
          </w:p>
        </w:tc>
        <w:tc>
          <w:tcPr>
            <w:tcW w:w="1019"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 </w:t>
            </w:r>
          </w:p>
        </w:tc>
        <w:tc>
          <w:tcPr>
            <w:tcW w:w="1158"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15406,18</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13508,89</w:t>
            </w:r>
          </w:p>
        </w:tc>
        <w:tc>
          <w:tcPr>
            <w:tcW w:w="1520" w:type="dxa"/>
            <w:tcBorders>
              <w:top w:val="nil"/>
              <w:left w:val="nil"/>
              <w:bottom w:val="single" w:sz="4" w:space="0" w:color="auto"/>
              <w:right w:val="single" w:sz="4" w:space="0" w:color="auto"/>
            </w:tcBorders>
            <w:shd w:val="clear" w:color="auto" w:fill="auto"/>
            <w:noWrap/>
            <w:vAlign w:val="center"/>
            <w:hideMark/>
          </w:tcPr>
          <w:p w:rsidR="009C6C56" w:rsidRPr="009C6C56" w:rsidRDefault="009C6C56" w:rsidP="00B64C02">
            <w:pPr>
              <w:spacing w:line="240" w:lineRule="auto"/>
              <w:ind w:firstLine="0"/>
              <w:jc w:val="center"/>
              <w:rPr>
                <w:rFonts w:ascii="Times New Roman" w:eastAsia="Times New Roman" w:hAnsi="Times New Roman"/>
                <w:color w:val="000000"/>
                <w:sz w:val="22"/>
                <w:szCs w:val="22"/>
                <w:highlight w:val="yellow"/>
                <w:lang w:eastAsia="lt-LT"/>
              </w:rPr>
            </w:pPr>
            <w:r w:rsidRPr="009C6C56">
              <w:rPr>
                <w:rFonts w:ascii="Times New Roman" w:eastAsia="Times New Roman" w:hAnsi="Times New Roman"/>
                <w:color w:val="000000"/>
                <w:sz w:val="22"/>
                <w:szCs w:val="22"/>
                <w:highlight w:val="yellow"/>
                <w:lang w:eastAsia="lt-LT"/>
              </w:rPr>
              <w:t>-1897,29</w:t>
            </w:r>
          </w:p>
        </w:tc>
      </w:tr>
    </w:tbl>
    <w:p w:rsidR="0018406C" w:rsidRPr="009C6C56" w:rsidRDefault="0018406C" w:rsidP="0018406C">
      <w:pPr>
        <w:ind w:firstLine="0"/>
        <w:rPr>
          <w:highlight w:val="yellow"/>
        </w:rPr>
      </w:pPr>
      <w:r w:rsidRPr="009C6C56">
        <w:rPr>
          <w:highlight w:val="yellow"/>
        </w:rPr>
        <w:tab/>
      </w:r>
    </w:p>
    <w:p w:rsidR="0018406C" w:rsidRPr="009C6C56" w:rsidRDefault="0018406C" w:rsidP="0018406C">
      <w:pPr>
        <w:ind w:firstLine="1296"/>
        <w:rPr>
          <w:highlight w:val="yellow"/>
        </w:rPr>
      </w:pPr>
      <w:r w:rsidRPr="009C6C56">
        <w:rPr>
          <w:highlight w:val="yellow"/>
        </w:rPr>
        <w:t>Iš lentelės matosi, kad 201</w:t>
      </w:r>
      <w:r w:rsidR="00701061" w:rsidRPr="009C6C56">
        <w:rPr>
          <w:highlight w:val="yellow"/>
        </w:rPr>
        <w:t>5</w:t>
      </w:r>
      <w:r w:rsidRPr="009C6C56">
        <w:rPr>
          <w:highlight w:val="yellow"/>
        </w:rPr>
        <w:t xml:space="preserve"> metais sumažėjo šilumos gamyba, pardavimai ir nuostoliai. Tam įtakos turėjo šilti orai, padaugėjo renovuotų namų Ignalinos mieste. Per 201</w:t>
      </w:r>
      <w:r w:rsidR="00701061" w:rsidRPr="009C6C56">
        <w:rPr>
          <w:highlight w:val="yellow"/>
        </w:rPr>
        <w:t>5</w:t>
      </w:r>
      <w:r w:rsidRPr="009C6C56">
        <w:rPr>
          <w:highlight w:val="yellow"/>
        </w:rPr>
        <w:t xml:space="preserve"> metus </w:t>
      </w:r>
      <w:r w:rsidRPr="009C6C56">
        <w:rPr>
          <w:highlight w:val="yellow"/>
        </w:rPr>
        <w:lastRenderedPageBreak/>
        <w:t xml:space="preserve">užbaigta </w:t>
      </w:r>
      <w:r w:rsidR="00413B62" w:rsidRPr="009C6C56">
        <w:rPr>
          <w:highlight w:val="yellow"/>
        </w:rPr>
        <w:t>renovuoti 14  namų  (nuo 2011 metų renovuota 73 namai)</w:t>
      </w:r>
      <w:r w:rsidRPr="009C6C56">
        <w:rPr>
          <w:highlight w:val="yellow"/>
        </w:rPr>
        <w:t>. Šilumos energijos suvartojimas jose  sumažėjo  iki 50 procentų.</w:t>
      </w:r>
    </w:p>
    <w:p w:rsidR="0018406C" w:rsidRDefault="0018406C" w:rsidP="0018406C">
      <w:pPr>
        <w:ind w:firstLine="0"/>
      </w:pPr>
      <w:r w:rsidRPr="009C6C56">
        <w:rPr>
          <w:highlight w:val="yellow"/>
        </w:rPr>
        <w:tab/>
        <w:t>Iš pagrindinės veiklos (šilumos ir karšto vandens gamyba) per 201</w:t>
      </w:r>
      <w:r w:rsidR="00701061" w:rsidRPr="009C6C56">
        <w:rPr>
          <w:highlight w:val="yellow"/>
        </w:rPr>
        <w:t>5</w:t>
      </w:r>
      <w:r w:rsidRPr="009C6C56">
        <w:rPr>
          <w:highlight w:val="yellow"/>
        </w:rPr>
        <w:t xml:space="preserve"> metus buvo gauta </w:t>
      </w:r>
      <w:r w:rsidR="00701061" w:rsidRPr="009C6C56">
        <w:rPr>
          <w:highlight w:val="yellow"/>
        </w:rPr>
        <w:t>1241,7</w:t>
      </w:r>
      <w:r w:rsidRPr="009C6C56">
        <w:rPr>
          <w:highlight w:val="yellow"/>
        </w:rPr>
        <w:t xml:space="preserve"> </w:t>
      </w:r>
      <w:proofErr w:type="spellStart"/>
      <w:r w:rsidRPr="009C6C56">
        <w:rPr>
          <w:highlight w:val="yellow"/>
        </w:rPr>
        <w:t>tūkst</w:t>
      </w:r>
      <w:proofErr w:type="spellEnd"/>
      <w:r w:rsidRPr="009C6C56">
        <w:rPr>
          <w:highlight w:val="yellow"/>
        </w:rPr>
        <w:t xml:space="preserve">. </w:t>
      </w:r>
      <w:r w:rsidR="00701061" w:rsidRPr="009C6C56">
        <w:rPr>
          <w:highlight w:val="yellow"/>
        </w:rPr>
        <w:t>Eur</w:t>
      </w:r>
      <w:r w:rsidRPr="009C6C56">
        <w:rPr>
          <w:highlight w:val="yellow"/>
        </w:rPr>
        <w:t xml:space="preserve"> pajamų,  </w:t>
      </w:r>
      <w:r w:rsidR="00701061" w:rsidRPr="009C6C56">
        <w:rPr>
          <w:highlight w:val="yellow"/>
        </w:rPr>
        <w:t>187,5</w:t>
      </w:r>
      <w:r w:rsidRPr="009C6C56">
        <w:rPr>
          <w:highlight w:val="yellow"/>
        </w:rPr>
        <w:t xml:space="preserve"> </w:t>
      </w:r>
      <w:proofErr w:type="spellStart"/>
      <w:r w:rsidRPr="009C6C56">
        <w:rPr>
          <w:highlight w:val="yellow"/>
        </w:rPr>
        <w:t>tūkst</w:t>
      </w:r>
      <w:proofErr w:type="spellEnd"/>
      <w:r w:rsidRPr="009C6C56">
        <w:rPr>
          <w:highlight w:val="yellow"/>
        </w:rPr>
        <w:t xml:space="preserve">. </w:t>
      </w:r>
      <w:r w:rsidR="00701061" w:rsidRPr="009C6C56">
        <w:rPr>
          <w:highlight w:val="yellow"/>
        </w:rPr>
        <w:t>Eur</w:t>
      </w:r>
      <w:r w:rsidRPr="009C6C56">
        <w:rPr>
          <w:highlight w:val="yellow"/>
        </w:rPr>
        <w:t xml:space="preserve"> iš kitos veiklos (pajamos iš šilumos ir karšto vandens sistemų priežiūros, pajamos už hidraulinius bandymus, </w:t>
      </w:r>
      <w:proofErr w:type="spellStart"/>
      <w:r w:rsidRPr="009C6C56">
        <w:rPr>
          <w:highlight w:val="yellow"/>
        </w:rPr>
        <w:t>pašildytuvų</w:t>
      </w:r>
      <w:proofErr w:type="spellEnd"/>
      <w:r w:rsidRPr="009C6C56">
        <w:rPr>
          <w:highlight w:val="yellow"/>
        </w:rPr>
        <w:t xml:space="preserve"> praplovimus ir </w:t>
      </w:r>
      <w:proofErr w:type="spellStart"/>
      <w:r w:rsidRPr="009C6C56">
        <w:rPr>
          <w:highlight w:val="yellow"/>
        </w:rPr>
        <w:t>t.t</w:t>
      </w:r>
      <w:proofErr w:type="spellEnd"/>
      <w:r w:rsidRPr="009C6C56">
        <w:rPr>
          <w:highlight w:val="yellow"/>
        </w:rPr>
        <w:t xml:space="preserve">.) ir </w:t>
      </w:r>
      <w:r w:rsidR="00701061" w:rsidRPr="009C6C56">
        <w:rPr>
          <w:highlight w:val="yellow"/>
        </w:rPr>
        <w:t>1</w:t>
      </w:r>
      <w:r w:rsidRPr="009C6C56">
        <w:rPr>
          <w:highlight w:val="yellow"/>
        </w:rPr>
        <w:t xml:space="preserve">,9 </w:t>
      </w:r>
      <w:proofErr w:type="spellStart"/>
      <w:r w:rsidRPr="009C6C56">
        <w:rPr>
          <w:highlight w:val="yellow"/>
        </w:rPr>
        <w:t>tūkst</w:t>
      </w:r>
      <w:proofErr w:type="spellEnd"/>
      <w:r w:rsidRPr="009C6C56">
        <w:rPr>
          <w:highlight w:val="yellow"/>
        </w:rPr>
        <w:t xml:space="preserve">. </w:t>
      </w:r>
      <w:r w:rsidR="00701061" w:rsidRPr="009C6C56">
        <w:rPr>
          <w:highlight w:val="yellow"/>
        </w:rPr>
        <w:t>Eur</w:t>
      </w:r>
      <w:r w:rsidRPr="009C6C56">
        <w:rPr>
          <w:highlight w:val="yellow"/>
        </w:rPr>
        <w:t xml:space="preserve"> iš finansinės veiklos (gauti delspinigiai iš vartotojų, gražintos administravimo išlaidos, valiutų skirtumas). Iš viso </w:t>
      </w:r>
      <w:r w:rsidR="00701061" w:rsidRPr="009C6C56">
        <w:rPr>
          <w:highlight w:val="yellow"/>
        </w:rPr>
        <w:t>1431,1</w:t>
      </w:r>
      <w:r w:rsidRPr="009C6C56">
        <w:rPr>
          <w:highlight w:val="yellow"/>
        </w:rPr>
        <w:t xml:space="preserve"> </w:t>
      </w:r>
      <w:proofErr w:type="spellStart"/>
      <w:r w:rsidRPr="009C6C56">
        <w:rPr>
          <w:highlight w:val="yellow"/>
        </w:rPr>
        <w:t>tūkst</w:t>
      </w:r>
      <w:proofErr w:type="spellEnd"/>
      <w:r w:rsidRPr="009C6C56">
        <w:rPr>
          <w:highlight w:val="yellow"/>
        </w:rPr>
        <w:t xml:space="preserve">. </w:t>
      </w:r>
      <w:r w:rsidR="00701061" w:rsidRPr="009C6C56">
        <w:rPr>
          <w:highlight w:val="yellow"/>
        </w:rPr>
        <w:t>Eur</w:t>
      </w:r>
      <w:r w:rsidRPr="009C6C56">
        <w:rPr>
          <w:highlight w:val="yellow"/>
        </w:rPr>
        <w:t xml:space="preserve"> pajamų. Sąnaudos  iš pagrindinės veiklos (šilumos ir karšto vandens gamyba) per 201</w:t>
      </w:r>
      <w:r w:rsidR="00701061" w:rsidRPr="009C6C56">
        <w:rPr>
          <w:highlight w:val="yellow"/>
        </w:rPr>
        <w:t>5</w:t>
      </w:r>
      <w:r w:rsidRPr="009C6C56">
        <w:rPr>
          <w:highlight w:val="yellow"/>
        </w:rPr>
        <w:t xml:space="preserve"> metus sudarė </w:t>
      </w:r>
      <w:r w:rsidR="00C94A23" w:rsidRPr="009C6C56">
        <w:rPr>
          <w:highlight w:val="yellow"/>
        </w:rPr>
        <w:t>1145,8</w:t>
      </w:r>
      <w:r w:rsidRPr="009C6C56">
        <w:rPr>
          <w:highlight w:val="yellow"/>
        </w:rPr>
        <w:t xml:space="preserve"> </w:t>
      </w:r>
      <w:proofErr w:type="spellStart"/>
      <w:r w:rsidRPr="009C6C56">
        <w:rPr>
          <w:highlight w:val="yellow"/>
        </w:rPr>
        <w:t>tūkst</w:t>
      </w:r>
      <w:proofErr w:type="spellEnd"/>
      <w:r w:rsidRPr="009C6C56">
        <w:rPr>
          <w:highlight w:val="yellow"/>
        </w:rPr>
        <w:t xml:space="preserve">. </w:t>
      </w:r>
      <w:r w:rsidR="00C94A23" w:rsidRPr="009C6C56">
        <w:rPr>
          <w:highlight w:val="yellow"/>
        </w:rPr>
        <w:t>Eur</w:t>
      </w:r>
      <w:r w:rsidRPr="009C6C56">
        <w:rPr>
          <w:highlight w:val="yellow"/>
        </w:rPr>
        <w:t xml:space="preserve">,  veiklos sąnaudos sudarė </w:t>
      </w:r>
      <w:r w:rsidR="00C94A23" w:rsidRPr="009C6C56">
        <w:rPr>
          <w:highlight w:val="yellow"/>
        </w:rPr>
        <w:t>204,0</w:t>
      </w:r>
      <w:r w:rsidRPr="009C6C56">
        <w:rPr>
          <w:highlight w:val="yellow"/>
        </w:rPr>
        <w:t xml:space="preserve"> </w:t>
      </w:r>
      <w:proofErr w:type="spellStart"/>
      <w:r w:rsidRPr="009C6C56">
        <w:rPr>
          <w:highlight w:val="yellow"/>
        </w:rPr>
        <w:t>tūkst</w:t>
      </w:r>
      <w:proofErr w:type="spellEnd"/>
      <w:r w:rsidRPr="009C6C56">
        <w:rPr>
          <w:highlight w:val="yellow"/>
        </w:rPr>
        <w:t xml:space="preserve">. </w:t>
      </w:r>
      <w:r w:rsidR="00C94A23" w:rsidRPr="009C6C56">
        <w:rPr>
          <w:highlight w:val="yellow"/>
        </w:rPr>
        <w:t>Eur</w:t>
      </w:r>
      <w:r w:rsidRPr="009C6C56">
        <w:rPr>
          <w:highlight w:val="yellow"/>
        </w:rPr>
        <w:t xml:space="preserve"> kitos veiklos sąnaudos sudarė </w:t>
      </w:r>
      <w:r w:rsidR="00C94A23" w:rsidRPr="009C6C56">
        <w:rPr>
          <w:highlight w:val="yellow"/>
        </w:rPr>
        <w:t xml:space="preserve">80,4 </w:t>
      </w:r>
      <w:proofErr w:type="spellStart"/>
      <w:r w:rsidR="00C94A23" w:rsidRPr="009C6C56">
        <w:rPr>
          <w:highlight w:val="yellow"/>
        </w:rPr>
        <w:t>tūkst</w:t>
      </w:r>
      <w:proofErr w:type="spellEnd"/>
      <w:r w:rsidR="00C94A23" w:rsidRPr="009C6C56">
        <w:rPr>
          <w:highlight w:val="yellow"/>
        </w:rPr>
        <w:t xml:space="preserve">. Eur </w:t>
      </w:r>
      <w:r w:rsidRPr="009C6C56">
        <w:rPr>
          <w:highlight w:val="yellow"/>
        </w:rPr>
        <w:t xml:space="preserve"> ir  finansinės veiklos sąnaudos sudarė </w:t>
      </w:r>
      <w:r w:rsidR="00C94A23" w:rsidRPr="009C6C56">
        <w:rPr>
          <w:highlight w:val="yellow"/>
        </w:rPr>
        <w:t>1</w:t>
      </w:r>
      <w:r w:rsidRPr="009C6C56">
        <w:rPr>
          <w:highlight w:val="yellow"/>
        </w:rPr>
        <w:t>3</w:t>
      </w:r>
      <w:r w:rsidR="00C94A23" w:rsidRPr="009C6C56">
        <w:rPr>
          <w:highlight w:val="yellow"/>
        </w:rPr>
        <w:t>4</w:t>
      </w:r>
      <w:r w:rsidRPr="009C6C56">
        <w:rPr>
          <w:highlight w:val="yellow"/>
        </w:rPr>
        <w:t>,</w:t>
      </w:r>
      <w:r w:rsidR="00C94A23" w:rsidRPr="009C6C56">
        <w:rPr>
          <w:highlight w:val="yellow"/>
        </w:rPr>
        <w:t>3</w:t>
      </w:r>
      <w:r w:rsidRPr="009C6C56">
        <w:rPr>
          <w:highlight w:val="yellow"/>
        </w:rPr>
        <w:t xml:space="preserve"> </w:t>
      </w:r>
      <w:proofErr w:type="spellStart"/>
      <w:r w:rsidRPr="009C6C56">
        <w:rPr>
          <w:highlight w:val="yellow"/>
        </w:rPr>
        <w:t>tūkst</w:t>
      </w:r>
      <w:proofErr w:type="spellEnd"/>
      <w:r w:rsidRPr="009C6C56">
        <w:rPr>
          <w:highlight w:val="yellow"/>
        </w:rPr>
        <w:t xml:space="preserve">. </w:t>
      </w:r>
      <w:r w:rsidR="00C94A23" w:rsidRPr="009C6C56">
        <w:rPr>
          <w:highlight w:val="yellow"/>
        </w:rPr>
        <w:t>Eur</w:t>
      </w:r>
      <w:r w:rsidRPr="009C6C56">
        <w:rPr>
          <w:highlight w:val="yellow"/>
        </w:rPr>
        <w:t xml:space="preserve"> (palūkanos už kreditą, sumokėti delspinigiai, administravimo išlaidos ir </w:t>
      </w:r>
      <w:proofErr w:type="spellStart"/>
      <w:r w:rsidRPr="009C6C56">
        <w:rPr>
          <w:highlight w:val="yellow"/>
        </w:rPr>
        <w:t>t.t</w:t>
      </w:r>
      <w:proofErr w:type="spellEnd"/>
      <w:r w:rsidRPr="009C6C56">
        <w:rPr>
          <w:highlight w:val="yellow"/>
        </w:rPr>
        <w:t xml:space="preserve">.). Iš viso </w:t>
      </w:r>
      <w:r w:rsidR="00C94A23" w:rsidRPr="009C6C56">
        <w:rPr>
          <w:highlight w:val="yellow"/>
        </w:rPr>
        <w:t>1564,5</w:t>
      </w:r>
      <w:r w:rsidRPr="009C6C56">
        <w:rPr>
          <w:highlight w:val="yellow"/>
        </w:rPr>
        <w:t xml:space="preserve"> </w:t>
      </w:r>
      <w:proofErr w:type="spellStart"/>
      <w:r w:rsidRPr="009C6C56">
        <w:rPr>
          <w:highlight w:val="yellow"/>
        </w:rPr>
        <w:t>tūkst</w:t>
      </w:r>
      <w:proofErr w:type="spellEnd"/>
      <w:r w:rsidRPr="009C6C56">
        <w:rPr>
          <w:highlight w:val="yellow"/>
        </w:rPr>
        <w:t xml:space="preserve">. </w:t>
      </w:r>
      <w:r w:rsidR="00C94A23" w:rsidRPr="009C6C56">
        <w:rPr>
          <w:highlight w:val="yellow"/>
        </w:rPr>
        <w:t>Eur</w:t>
      </w:r>
      <w:r w:rsidRPr="009C6C56">
        <w:rPr>
          <w:highlight w:val="yellow"/>
        </w:rPr>
        <w:t>.</w:t>
      </w:r>
    </w:p>
    <w:p w:rsidR="0018406C" w:rsidRDefault="0018406C" w:rsidP="0018406C">
      <w:pPr>
        <w:ind w:firstLine="0"/>
      </w:pPr>
      <w:r>
        <w:tab/>
      </w:r>
      <w:smartTag w:uri="urn:schemas-microsoft-com:office:smarttags" w:element="metricconverter">
        <w:smartTagPr>
          <w:attr w:name="ProductID" w:val="2015 m"/>
        </w:smartTagPr>
        <w:r>
          <w:t xml:space="preserve">2015 </w:t>
        </w:r>
        <w:proofErr w:type="spellStart"/>
        <w:r>
          <w:t>m</w:t>
        </w:r>
      </w:smartTag>
      <w:proofErr w:type="spellEnd"/>
      <w:r>
        <w:t>. kovo mėnesį  konvertavus aplinkos taršos vienetus CER į ATL, buvo parduoti</w:t>
      </w:r>
      <w:r w:rsidR="00796C93" w:rsidRPr="00796C93">
        <w:rPr>
          <w:highlight w:val="yellow"/>
        </w:rPr>
        <w:t>.....</w:t>
      </w:r>
      <w:r>
        <w:t xml:space="preserve"> taršos mažinimo vienetai už </w:t>
      </w:r>
      <w:r w:rsidR="00796C93">
        <w:t>61678</w:t>
      </w:r>
      <w:r>
        <w:t xml:space="preserve"> € be PVM.</w:t>
      </w:r>
    </w:p>
    <w:p w:rsidR="0018406C" w:rsidRDefault="0018406C" w:rsidP="0018406C">
      <w:pPr>
        <w:ind w:firstLine="0"/>
      </w:pPr>
      <w:r>
        <w:tab/>
      </w:r>
      <w:smartTag w:uri="urn:schemas-microsoft-com:office:smarttags" w:element="metricconverter">
        <w:smartTagPr>
          <w:attr w:name="ProductID" w:val="2015 m"/>
        </w:smartTagPr>
        <w:r w:rsidRPr="009C6C56">
          <w:t xml:space="preserve">2015 </w:t>
        </w:r>
        <w:proofErr w:type="spellStart"/>
        <w:r w:rsidRPr="009C6C56">
          <w:t>m</w:t>
        </w:r>
      </w:smartTag>
      <w:proofErr w:type="spellEnd"/>
      <w:r w:rsidRPr="009C6C56">
        <w:t>. kovo mėnesį grąžinta dalis paskolos AB Turto bankui 137 545,21 €, AB „Citadele“ bankui dalis paskolos 38 616,00€ ir 8 524,22 € palūkanų. Iš viso 184 685,41 € .</w:t>
      </w:r>
    </w:p>
    <w:p w:rsidR="0018406C" w:rsidRDefault="0018406C" w:rsidP="0018406C">
      <w:pPr>
        <w:ind w:firstLine="0"/>
      </w:pPr>
      <w:r>
        <w:tab/>
        <w:t xml:space="preserve">Sutarus su kuro tiekėjais nuo </w:t>
      </w:r>
      <w:smartTag w:uri="urn:schemas-microsoft-com:office:smarttags" w:element="metricconverter">
        <w:smartTagPr>
          <w:attr w:name="ProductID" w:val="2015 m"/>
        </w:smartTagPr>
        <w:r>
          <w:t xml:space="preserve">2015 </w:t>
        </w:r>
        <w:proofErr w:type="spellStart"/>
        <w:r>
          <w:t>m</w:t>
        </w:r>
      </w:smartTag>
      <w:proofErr w:type="spellEnd"/>
      <w:r>
        <w:t>. neskaičiuojami delspinigiai už neapmokėtą kurą.</w:t>
      </w:r>
    </w:p>
    <w:tbl>
      <w:tblPr>
        <w:tblW w:w="9566" w:type="dxa"/>
        <w:tblInd w:w="93" w:type="dxa"/>
        <w:tblLook w:val="00A0" w:firstRow="1" w:lastRow="0" w:firstColumn="1" w:lastColumn="0" w:noHBand="0" w:noVBand="0"/>
      </w:tblPr>
      <w:tblGrid>
        <w:gridCol w:w="797"/>
        <w:gridCol w:w="3795"/>
        <w:gridCol w:w="1258"/>
        <w:gridCol w:w="1248"/>
        <w:gridCol w:w="1248"/>
        <w:gridCol w:w="1220"/>
      </w:tblGrid>
      <w:tr w:rsidR="0018406C" w:rsidRPr="004C12D0" w:rsidTr="00B366D0">
        <w:trPr>
          <w:trHeight w:val="324"/>
        </w:trPr>
        <w:tc>
          <w:tcPr>
            <w:tcW w:w="797" w:type="dxa"/>
            <w:tcBorders>
              <w:top w:val="nil"/>
              <w:left w:val="nil"/>
              <w:bottom w:val="nil"/>
              <w:right w:val="nil"/>
            </w:tcBorders>
            <w:noWrap/>
            <w:vAlign w:val="bottom"/>
          </w:tcPr>
          <w:p w:rsidR="0018406C" w:rsidRPr="00783D00" w:rsidRDefault="0018406C" w:rsidP="00345DBF">
            <w:pPr>
              <w:spacing w:line="240" w:lineRule="auto"/>
              <w:ind w:firstLine="0"/>
              <w:jc w:val="left"/>
              <w:rPr>
                <w:rFonts w:ascii="Calibri" w:hAnsi="Calibri"/>
                <w:b/>
                <w:bCs/>
                <w:color w:val="000000"/>
                <w:lang w:eastAsia="lt-LT"/>
              </w:rPr>
            </w:pPr>
            <w:bookmarkStart w:id="0" w:name="_GoBack"/>
            <w:bookmarkEnd w:id="0"/>
          </w:p>
        </w:tc>
        <w:tc>
          <w:tcPr>
            <w:tcW w:w="7549" w:type="dxa"/>
            <w:gridSpan w:val="4"/>
            <w:tcBorders>
              <w:top w:val="nil"/>
              <w:left w:val="nil"/>
              <w:bottom w:val="nil"/>
              <w:right w:val="nil"/>
            </w:tcBorders>
            <w:noWrap/>
            <w:vAlign w:val="center"/>
          </w:tcPr>
          <w:p w:rsidR="0018406C" w:rsidRDefault="0018406C" w:rsidP="00B366D0">
            <w:pPr>
              <w:spacing w:line="240" w:lineRule="auto"/>
              <w:ind w:firstLine="0"/>
              <w:jc w:val="left"/>
              <w:rPr>
                <w:rFonts w:ascii="Times New Roman" w:hAnsi="Times New Roman"/>
                <w:b/>
                <w:bCs/>
                <w:color w:val="000000"/>
                <w:lang w:eastAsia="lt-LT"/>
              </w:rPr>
            </w:pPr>
            <w:r w:rsidRPr="004C12D0">
              <w:rPr>
                <w:rFonts w:ascii="Times New Roman" w:hAnsi="Times New Roman"/>
                <w:b/>
                <w:bCs/>
                <w:color w:val="000000"/>
                <w:lang w:eastAsia="lt-LT"/>
              </w:rPr>
              <w:t>Pajamų ir išlaidų palyginimas 201</w:t>
            </w:r>
            <w:r w:rsidR="00B366D0" w:rsidRPr="004C12D0">
              <w:rPr>
                <w:rFonts w:ascii="Times New Roman" w:hAnsi="Times New Roman"/>
                <w:b/>
                <w:bCs/>
                <w:color w:val="000000"/>
                <w:lang w:eastAsia="lt-LT"/>
              </w:rPr>
              <w:t>4</w:t>
            </w:r>
            <w:r w:rsidRPr="004C12D0">
              <w:rPr>
                <w:rFonts w:ascii="Times New Roman" w:hAnsi="Times New Roman"/>
                <w:b/>
                <w:bCs/>
                <w:color w:val="000000"/>
                <w:lang w:eastAsia="lt-LT"/>
              </w:rPr>
              <w:t>- 201</w:t>
            </w:r>
            <w:r w:rsidR="00B366D0" w:rsidRPr="004C12D0">
              <w:rPr>
                <w:rFonts w:ascii="Times New Roman" w:hAnsi="Times New Roman"/>
                <w:b/>
                <w:bCs/>
                <w:color w:val="000000"/>
                <w:lang w:eastAsia="lt-LT"/>
              </w:rPr>
              <w:t>5</w:t>
            </w:r>
            <w:r w:rsidRPr="004C12D0">
              <w:rPr>
                <w:rFonts w:ascii="Times New Roman" w:hAnsi="Times New Roman"/>
                <w:b/>
                <w:bCs/>
                <w:color w:val="000000"/>
                <w:lang w:eastAsia="lt-LT"/>
              </w:rPr>
              <w:t xml:space="preserve"> metams </w:t>
            </w:r>
          </w:p>
          <w:tbl>
            <w:tblPr>
              <w:tblW w:w="7300" w:type="dxa"/>
              <w:tblLook w:val="04A0" w:firstRow="1" w:lastRow="0" w:firstColumn="1" w:lastColumn="0" w:noHBand="0" w:noVBand="1"/>
            </w:tblPr>
            <w:tblGrid>
              <w:gridCol w:w="896"/>
              <w:gridCol w:w="2384"/>
              <w:gridCol w:w="1017"/>
              <w:gridCol w:w="911"/>
              <w:gridCol w:w="911"/>
              <w:gridCol w:w="1194"/>
            </w:tblGrid>
            <w:tr w:rsidR="003066BF" w:rsidRPr="003066BF" w:rsidTr="003066BF">
              <w:trPr>
                <w:trHeight w:val="564"/>
              </w:trPr>
              <w:tc>
                <w:tcPr>
                  <w:tcW w:w="8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proofErr w:type="spellStart"/>
                  <w:r w:rsidRPr="003066BF">
                    <w:rPr>
                      <w:rFonts w:ascii="Times New Roman" w:eastAsia="Times New Roman" w:hAnsi="Times New Roman"/>
                      <w:b/>
                      <w:bCs/>
                      <w:color w:val="000000"/>
                      <w:sz w:val="22"/>
                      <w:szCs w:val="22"/>
                      <w:lang w:eastAsia="lt-LT"/>
                    </w:rPr>
                    <w:t>Eil.Nr</w:t>
                  </w:r>
                  <w:proofErr w:type="spellEnd"/>
                </w:p>
              </w:tc>
              <w:tc>
                <w:tcPr>
                  <w:tcW w:w="2384" w:type="dxa"/>
                  <w:tcBorders>
                    <w:top w:val="single" w:sz="8" w:space="0" w:color="auto"/>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Rodikliai</w:t>
                  </w:r>
                </w:p>
              </w:tc>
              <w:tc>
                <w:tcPr>
                  <w:tcW w:w="1018" w:type="dxa"/>
                  <w:tcBorders>
                    <w:top w:val="single" w:sz="8" w:space="0" w:color="auto"/>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xml:space="preserve">Mato </w:t>
                  </w:r>
                  <w:proofErr w:type="spellStart"/>
                  <w:r w:rsidRPr="003066BF">
                    <w:rPr>
                      <w:rFonts w:ascii="Times New Roman" w:eastAsia="Times New Roman" w:hAnsi="Times New Roman"/>
                      <w:b/>
                      <w:bCs/>
                      <w:color w:val="000000"/>
                      <w:sz w:val="22"/>
                      <w:szCs w:val="22"/>
                      <w:lang w:eastAsia="lt-LT"/>
                    </w:rPr>
                    <w:t>vnt</w:t>
                  </w:r>
                  <w:proofErr w:type="spellEnd"/>
                  <w:r w:rsidRPr="003066BF">
                    <w:rPr>
                      <w:rFonts w:ascii="Times New Roman" w:eastAsia="Times New Roman" w:hAnsi="Times New Roman"/>
                      <w:b/>
                      <w:bCs/>
                      <w:color w:val="000000"/>
                      <w:sz w:val="22"/>
                      <w:szCs w:val="22"/>
                      <w:lang w:eastAsia="lt-LT"/>
                    </w:rPr>
                    <w:t>.</w:t>
                  </w:r>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xml:space="preserve">2014 metai </w:t>
                  </w:r>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xml:space="preserve">2015 metai </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Skirtumas</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w:t>
                  </w:r>
                </w:p>
              </w:tc>
              <w:tc>
                <w:tcPr>
                  <w:tcW w:w="2384"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PAJAMOS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Calibri" w:eastAsia="Times New Roman" w:hAnsi="Calibri"/>
                      <w:color w:val="000000"/>
                      <w:sz w:val="22"/>
                      <w:szCs w:val="22"/>
                      <w:lang w:eastAsia="lt-LT"/>
                    </w:rPr>
                  </w:pPr>
                  <w:r w:rsidRPr="003066BF">
                    <w:rPr>
                      <w:rFonts w:ascii="Calibri" w:eastAsia="Times New Roman" w:hAnsi="Calibri"/>
                      <w:color w:val="000000"/>
                      <w:sz w:val="22"/>
                      <w:szCs w:val="22"/>
                      <w:lang w:eastAsia="lt-LT"/>
                    </w:rPr>
                    <w:t> </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 </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1</w:t>
                  </w:r>
                </w:p>
              </w:tc>
              <w:tc>
                <w:tcPr>
                  <w:tcW w:w="2384"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r w:rsidRPr="003066BF">
                    <w:rPr>
                      <w:rFonts w:ascii="Times New Roman" w:eastAsia="Times New Roman" w:hAnsi="Times New Roman"/>
                      <w:color w:val="000000"/>
                      <w:sz w:val="22"/>
                      <w:szCs w:val="22"/>
                      <w:lang w:eastAsia="lt-LT"/>
                    </w:rPr>
                    <w:t>Pardavimo pajamos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color w:val="000000"/>
                      <w:lang w:eastAsia="lt-LT"/>
                    </w:rPr>
                  </w:pPr>
                  <w:r w:rsidRPr="003066BF">
                    <w:rPr>
                      <w:rFonts w:ascii="Times New Roman" w:eastAsia="Times New Roman" w:hAnsi="Times New Roman"/>
                      <w:color w:val="000000"/>
                      <w:lang w:eastAsia="lt-LT"/>
                    </w:rPr>
                    <w:t>1363,6</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color w:val="000000"/>
                      <w:lang w:eastAsia="lt-LT"/>
                    </w:rPr>
                  </w:pPr>
                  <w:r w:rsidRPr="003066BF">
                    <w:rPr>
                      <w:rFonts w:ascii="Times New Roman" w:eastAsia="Times New Roman" w:hAnsi="Times New Roman"/>
                      <w:color w:val="000000"/>
                      <w:lang w:eastAsia="lt-LT"/>
                    </w:rPr>
                    <w:t>1241,7</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-121,9</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2</w:t>
                  </w:r>
                </w:p>
              </w:tc>
              <w:tc>
                <w:tcPr>
                  <w:tcW w:w="2384"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r w:rsidRPr="003066BF">
                    <w:rPr>
                      <w:rFonts w:ascii="Times New Roman" w:eastAsia="Times New Roman" w:hAnsi="Times New Roman"/>
                      <w:color w:val="000000"/>
                      <w:sz w:val="22"/>
                      <w:szCs w:val="22"/>
                      <w:lang w:eastAsia="lt-LT"/>
                    </w:rPr>
                    <w:t>Kitos veiklos pajamos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color w:val="000000"/>
                      <w:lang w:eastAsia="lt-LT"/>
                    </w:rPr>
                  </w:pPr>
                  <w:r w:rsidRPr="003066BF">
                    <w:rPr>
                      <w:rFonts w:ascii="Times New Roman" w:eastAsia="Times New Roman" w:hAnsi="Times New Roman"/>
                      <w:color w:val="000000"/>
                      <w:lang w:eastAsia="lt-LT"/>
                    </w:rPr>
                    <w:t>123,1</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right"/>
                    <w:rPr>
                      <w:rFonts w:ascii="Times New Roman" w:eastAsia="Times New Roman" w:hAnsi="Times New Roman"/>
                      <w:color w:val="000000"/>
                      <w:lang w:eastAsia="lt-LT"/>
                    </w:rPr>
                  </w:pPr>
                  <w:r w:rsidRPr="003066BF">
                    <w:rPr>
                      <w:rFonts w:ascii="Times New Roman" w:eastAsia="Times New Roman" w:hAnsi="Times New Roman"/>
                      <w:color w:val="000000"/>
                      <w:lang w:eastAsia="lt-LT"/>
                    </w:rPr>
                    <w:t>187,5</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64,4</w:t>
                  </w:r>
                </w:p>
              </w:tc>
            </w:tr>
            <w:tr w:rsidR="003066BF" w:rsidRPr="003066BF" w:rsidTr="003066BF">
              <w:trPr>
                <w:trHeight w:val="564"/>
              </w:trPr>
              <w:tc>
                <w:tcPr>
                  <w:tcW w:w="896" w:type="dxa"/>
                  <w:tcBorders>
                    <w:top w:val="nil"/>
                    <w:left w:val="single" w:sz="8" w:space="0" w:color="auto"/>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3</w:t>
                  </w:r>
                </w:p>
              </w:tc>
              <w:tc>
                <w:tcPr>
                  <w:tcW w:w="2384"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r w:rsidRPr="003066BF">
                    <w:rPr>
                      <w:rFonts w:ascii="Times New Roman" w:eastAsia="Times New Roman" w:hAnsi="Times New Roman"/>
                      <w:color w:val="000000"/>
                      <w:sz w:val="22"/>
                      <w:szCs w:val="22"/>
                      <w:lang w:eastAsia="lt-LT"/>
                    </w:rPr>
                    <w:t xml:space="preserve">Finansinės investicinės veiklos pajamos </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color w:val="000000"/>
                      <w:lang w:eastAsia="lt-LT"/>
                    </w:rPr>
                  </w:pPr>
                  <w:r w:rsidRPr="003066BF">
                    <w:rPr>
                      <w:rFonts w:ascii="Times New Roman" w:eastAsia="Times New Roman" w:hAnsi="Times New Roman"/>
                      <w:color w:val="000000"/>
                      <w:lang w:eastAsia="lt-LT"/>
                    </w:rPr>
                    <w:t>68</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right"/>
                    <w:rPr>
                      <w:rFonts w:ascii="Times New Roman" w:eastAsia="Times New Roman" w:hAnsi="Times New Roman"/>
                      <w:color w:val="000000"/>
                      <w:lang w:eastAsia="lt-LT"/>
                    </w:rPr>
                  </w:pPr>
                  <w:r w:rsidRPr="003066BF">
                    <w:rPr>
                      <w:rFonts w:ascii="Times New Roman" w:eastAsia="Times New Roman" w:hAnsi="Times New Roman"/>
                      <w:color w:val="000000"/>
                      <w:lang w:eastAsia="lt-LT"/>
                    </w:rPr>
                    <w:t>1,9</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-66,1</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w:t>
                  </w:r>
                </w:p>
              </w:tc>
              <w:tc>
                <w:tcPr>
                  <w:tcW w:w="2384"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VISO PAJAMOS: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right"/>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1554,7</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right"/>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1431,1</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-123,6</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Calibri" w:eastAsia="Times New Roman" w:hAnsi="Calibri"/>
                      <w:b/>
                      <w:bCs/>
                      <w:color w:val="000000"/>
                      <w:sz w:val="22"/>
                      <w:szCs w:val="22"/>
                      <w:lang w:eastAsia="lt-LT"/>
                    </w:rPr>
                  </w:pPr>
                  <w:r w:rsidRPr="003066BF">
                    <w:rPr>
                      <w:rFonts w:ascii="Calibri" w:eastAsia="Times New Roman" w:hAnsi="Calibri"/>
                      <w:b/>
                      <w:bCs/>
                      <w:color w:val="000000"/>
                      <w:sz w:val="22"/>
                      <w:szCs w:val="22"/>
                      <w:lang w:eastAsia="lt-LT"/>
                    </w:rPr>
                    <w:t> </w:t>
                  </w:r>
                </w:p>
              </w:tc>
              <w:tc>
                <w:tcPr>
                  <w:tcW w:w="2384"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SĄNAUDOS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 </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1</w:t>
                  </w:r>
                </w:p>
              </w:tc>
              <w:tc>
                <w:tcPr>
                  <w:tcW w:w="2384"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r w:rsidRPr="003066BF">
                    <w:rPr>
                      <w:rFonts w:ascii="Times New Roman" w:eastAsia="Times New Roman" w:hAnsi="Times New Roman"/>
                      <w:color w:val="000000"/>
                      <w:sz w:val="22"/>
                      <w:szCs w:val="22"/>
                      <w:lang w:eastAsia="lt-LT"/>
                    </w:rPr>
                    <w:t>Pardavimo savikaina</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jc w:val="center"/>
                    <w:rPr>
                      <w:rFonts w:ascii="Times New Roman" w:eastAsia="Times New Roman" w:hAnsi="Times New Roman"/>
                      <w:color w:val="000000"/>
                      <w:lang w:eastAsia="lt-LT"/>
                    </w:rPr>
                  </w:pPr>
                  <w:r w:rsidRPr="003066BF">
                    <w:rPr>
                      <w:rFonts w:ascii="Times New Roman" w:eastAsia="Times New Roman" w:hAnsi="Times New Roman"/>
                      <w:color w:val="000000"/>
                      <w:lang w:eastAsia="lt-LT"/>
                    </w:rPr>
                    <w:t>1238,7</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right"/>
                    <w:rPr>
                      <w:rFonts w:ascii="Times New Roman" w:eastAsia="Times New Roman" w:hAnsi="Times New Roman"/>
                      <w:color w:val="000000"/>
                      <w:lang w:eastAsia="lt-LT"/>
                    </w:rPr>
                  </w:pPr>
                  <w:r w:rsidRPr="003066BF">
                    <w:rPr>
                      <w:rFonts w:ascii="Times New Roman" w:eastAsia="Times New Roman" w:hAnsi="Times New Roman"/>
                      <w:color w:val="000000"/>
                      <w:lang w:eastAsia="lt-LT"/>
                    </w:rPr>
                    <w:t>1145,8</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-92,9</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2</w:t>
                  </w:r>
                </w:p>
              </w:tc>
              <w:tc>
                <w:tcPr>
                  <w:tcW w:w="2384"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r w:rsidRPr="003066BF">
                    <w:rPr>
                      <w:rFonts w:ascii="Times New Roman" w:eastAsia="Times New Roman" w:hAnsi="Times New Roman"/>
                      <w:color w:val="000000"/>
                      <w:sz w:val="22"/>
                      <w:szCs w:val="22"/>
                      <w:lang w:eastAsia="lt-LT"/>
                    </w:rPr>
                    <w:t>Veiklos sąnaudos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color w:val="000000"/>
                      <w:lang w:eastAsia="lt-LT"/>
                    </w:rPr>
                  </w:pPr>
                  <w:r w:rsidRPr="003066BF">
                    <w:rPr>
                      <w:rFonts w:ascii="Times New Roman" w:eastAsia="Times New Roman" w:hAnsi="Times New Roman"/>
                      <w:color w:val="000000"/>
                      <w:lang w:eastAsia="lt-LT"/>
                    </w:rPr>
                    <w:t>206</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right"/>
                    <w:rPr>
                      <w:rFonts w:ascii="Times New Roman" w:eastAsia="Times New Roman" w:hAnsi="Times New Roman"/>
                      <w:color w:val="000000"/>
                      <w:lang w:eastAsia="lt-LT"/>
                    </w:rPr>
                  </w:pPr>
                  <w:r w:rsidRPr="003066BF">
                    <w:rPr>
                      <w:rFonts w:ascii="Times New Roman" w:eastAsia="Times New Roman" w:hAnsi="Times New Roman"/>
                      <w:color w:val="000000"/>
                      <w:lang w:eastAsia="lt-LT"/>
                    </w:rPr>
                    <w:t>204</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-2</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3</w:t>
                  </w:r>
                </w:p>
              </w:tc>
              <w:tc>
                <w:tcPr>
                  <w:tcW w:w="2384"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color w:val="000000"/>
                      <w:sz w:val="22"/>
                      <w:szCs w:val="22"/>
                      <w:lang w:eastAsia="lt-LT"/>
                    </w:rPr>
                  </w:pPr>
                  <w:r w:rsidRPr="003066BF">
                    <w:rPr>
                      <w:rFonts w:ascii="Times New Roman" w:eastAsia="Times New Roman" w:hAnsi="Times New Roman"/>
                      <w:color w:val="000000"/>
                      <w:sz w:val="22"/>
                      <w:szCs w:val="22"/>
                      <w:lang w:eastAsia="lt-LT"/>
                    </w:rPr>
                    <w:t xml:space="preserve">Kitos veiklos sąnaudos </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color w:val="000000"/>
                      <w:lang w:eastAsia="lt-LT"/>
                    </w:rPr>
                  </w:pPr>
                  <w:r w:rsidRPr="003066BF">
                    <w:rPr>
                      <w:rFonts w:ascii="Times New Roman" w:eastAsia="Times New Roman" w:hAnsi="Times New Roman"/>
                      <w:color w:val="000000"/>
                      <w:lang w:eastAsia="lt-LT"/>
                    </w:rPr>
                    <w:t>62,1</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right"/>
                    <w:rPr>
                      <w:rFonts w:ascii="Times New Roman" w:eastAsia="Times New Roman" w:hAnsi="Times New Roman"/>
                      <w:color w:val="000000"/>
                      <w:lang w:eastAsia="lt-LT"/>
                    </w:rPr>
                  </w:pPr>
                  <w:r w:rsidRPr="003066BF">
                    <w:rPr>
                      <w:rFonts w:ascii="Times New Roman" w:eastAsia="Times New Roman" w:hAnsi="Times New Roman"/>
                      <w:color w:val="000000"/>
                      <w:lang w:eastAsia="lt-LT"/>
                    </w:rPr>
                    <w:t>80,4</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18,3</w:t>
                  </w:r>
                </w:p>
              </w:tc>
            </w:tr>
            <w:tr w:rsidR="003066BF" w:rsidRPr="003066BF" w:rsidTr="003066BF">
              <w:trPr>
                <w:trHeight w:val="564"/>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4</w:t>
                  </w:r>
                </w:p>
              </w:tc>
              <w:tc>
                <w:tcPr>
                  <w:tcW w:w="2384"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jc w:val="left"/>
                    <w:rPr>
                      <w:rFonts w:ascii="Times New Roman" w:eastAsia="Times New Roman" w:hAnsi="Times New Roman"/>
                      <w:color w:val="000000"/>
                      <w:sz w:val="22"/>
                      <w:szCs w:val="22"/>
                      <w:lang w:eastAsia="lt-LT"/>
                    </w:rPr>
                  </w:pPr>
                  <w:r w:rsidRPr="003066BF">
                    <w:rPr>
                      <w:rFonts w:ascii="Times New Roman" w:eastAsia="Times New Roman" w:hAnsi="Times New Roman"/>
                      <w:color w:val="000000"/>
                      <w:sz w:val="22"/>
                      <w:szCs w:val="22"/>
                      <w:lang w:eastAsia="lt-LT"/>
                    </w:rPr>
                    <w:t>Finansinės investicinės veiklos sąnaudos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color w:val="000000"/>
                      <w:lang w:eastAsia="lt-LT"/>
                    </w:rPr>
                  </w:pPr>
                  <w:r w:rsidRPr="003066BF">
                    <w:rPr>
                      <w:rFonts w:ascii="Times New Roman" w:eastAsia="Times New Roman" w:hAnsi="Times New Roman"/>
                      <w:color w:val="000000"/>
                      <w:lang w:eastAsia="lt-LT"/>
                    </w:rPr>
                    <w:t>125</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right"/>
                    <w:rPr>
                      <w:rFonts w:ascii="Times New Roman" w:eastAsia="Times New Roman" w:hAnsi="Times New Roman"/>
                      <w:color w:val="000000"/>
                      <w:lang w:eastAsia="lt-LT"/>
                    </w:rPr>
                  </w:pPr>
                  <w:r w:rsidRPr="003066BF">
                    <w:rPr>
                      <w:rFonts w:ascii="Times New Roman" w:eastAsia="Times New Roman" w:hAnsi="Times New Roman"/>
                      <w:color w:val="000000"/>
                      <w:lang w:eastAsia="lt-LT"/>
                    </w:rPr>
                    <w:t>134,3</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9,3</w:t>
                  </w:r>
                </w:p>
              </w:tc>
            </w:tr>
            <w:tr w:rsidR="003066BF" w:rsidRPr="003066BF" w:rsidTr="003066BF">
              <w:trPr>
                <w:trHeight w:val="324"/>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w:t>
                  </w:r>
                </w:p>
              </w:tc>
              <w:tc>
                <w:tcPr>
                  <w:tcW w:w="2384"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VISO SĄNAUDOS: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1631,8</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1564,5</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-67,3</w:t>
                  </w:r>
                </w:p>
              </w:tc>
            </w:tr>
            <w:tr w:rsidR="003066BF" w:rsidRPr="003066BF" w:rsidTr="003066BF">
              <w:trPr>
                <w:trHeight w:val="564"/>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left"/>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 </w:t>
                  </w:r>
                </w:p>
              </w:tc>
              <w:tc>
                <w:tcPr>
                  <w:tcW w:w="2384"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rPr>
                      <w:rFonts w:ascii="Times New Roman" w:eastAsia="Times New Roman" w:hAnsi="Times New Roman"/>
                      <w:b/>
                      <w:bCs/>
                      <w:color w:val="000000"/>
                      <w:sz w:val="22"/>
                      <w:szCs w:val="22"/>
                      <w:lang w:eastAsia="lt-LT"/>
                    </w:rPr>
                  </w:pPr>
                  <w:r w:rsidRPr="003066BF">
                    <w:rPr>
                      <w:rFonts w:ascii="Times New Roman" w:eastAsia="Times New Roman" w:hAnsi="Times New Roman"/>
                      <w:b/>
                      <w:bCs/>
                      <w:color w:val="000000"/>
                      <w:sz w:val="22"/>
                      <w:szCs w:val="22"/>
                      <w:lang w:eastAsia="lt-LT"/>
                    </w:rPr>
                    <w:t>PELNAS (NUOSTOLIS)</w:t>
                  </w:r>
                </w:p>
              </w:tc>
              <w:tc>
                <w:tcPr>
                  <w:tcW w:w="1018" w:type="dxa"/>
                  <w:tcBorders>
                    <w:top w:val="nil"/>
                    <w:left w:val="nil"/>
                    <w:bottom w:val="single" w:sz="8" w:space="0" w:color="auto"/>
                    <w:right w:val="single" w:sz="8" w:space="0" w:color="auto"/>
                  </w:tcBorders>
                  <w:shd w:val="clear" w:color="auto" w:fill="auto"/>
                  <w:vAlign w:val="center"/>
                  <w:hideMark/>
                </w:tcPr>
                <w:p w:rsidR="003066BF" w:rsidRPr="003066BF" w:rsidRDefault="003066BF" w:rsidP="003066BF">
                  <w:pPr>
                    <w:spacing w:line="240" w:lineRule="auto"/>
                    <w:ind w:firstLine="0"/>
                    <w:rPr>
                      <w:rFonts w:ascii="Times New Roman" w:eastAsia="Times New Roman" w:hAnsi="Times New Roman"/>
                      <w:color w:val="000000"/>
                      <w:sz w:val="22"/>
                      <w:szCs w:val="22"/>
                      <w:lang w:eastAsia="lt-LT"/>
                    </w:rPr>
                  </w:pPr>
                  <w:proofErr w:type="spellStart"/>
                  <w:r w:rsidRPr="003066BF">
                    <w:rPr>
                      <w:rFonts w:ascii="Times New Roman" w:eastAsia="Times New Roman" w:hAnsi="Times New Roman"/>
                      <w:color w:val="000000"/>
                      <w:sz w:val="22"/>
                      <w:szCs w:val="22"/>
                      <w:lang w:eastAsia="lt-LT"/>
                    </w:rPr>
                    <w:t>tūkst.Eur</w:t>
                  </w:r>
                  <w:proofErr w:type="spellEnd"/>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-77,1</w:t>
                  </w:r>
                </w:p>
              </w:tc>
              <w:tc>
                <w:tcPr>
                  <w:tcW w:w="911"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-133,4</w:t>
                  </w:r>
                </w:p>
              </w:tc>
              <w:tc>
                <w:tcPr>
                  <w:tcW w:w="1180" w:type="dxa"/>
                  <w:tcBorders>
                    <w:top w:val="nil"/>
                    <w:left w:val="nil"/>
                    <w:bottom w:val="single" w:sz="8" w:space="0" w:color="auto"/>
                    <w:right w:val="single" w:sz="8" w:space="0" w:color="auto"/>
                  </w:tcBorders>
                  <w:shd w:val="clear" w:color="auto" w:fill="auto"/>
                  <w:noWrap/>
                  <w:vAlign w:val="center"/>
                  <w:hideMark/>
                </w:tcPr>
                <w:p w:rsidR="003066BF" w:rsidRPr="003066BF" w:rsidRDefault="003066BF" w:rsidP="003066BF">
                  <w:pPr>
                    <w:spacing w:line="240" w:lineRule="auto"/>
                    <w:ind w:firstLine="0"/>
                    <w:jc w:val="center"/>
                    <w:rPr>
                      <w:rFonts w:ascii="Times New Roman" w:eastAsia="Times New Roman" w:hAnsi="Times New Roman"/>
                      <w:b/>
                      <w:bCs/>
                      <w:color w:val="000000"/>
                      <w:lang w:eastAsia="lt-LT"/>
                    </w:rPr>
                  </w:pPr>
                  <w:r w:rsidRPr="003066BF">
                    <w:rPr>
                      <w:rFonts w:ascii="Times New Roman" w:eastAsia="Times New Roman" w:hAnsi="Times New Roman"/>
                      <w:b/>
                      <w:bCs/>
                      <w:color w:val="000000"/>
                      <w:lang w:eastAsia="lt-LT"/>
                    </w:rPr>
                    <w:t> </w:t>
                  </w:r>
                </w:p>
              </w:tc>
            </w:tr>
          </w:tbl>
          <w:p w:rsidR="00B366D0" w:rsidRPr="004C12D0" w:rsidRDefault="00B366D0" w:rsidP="00B366D0">
            <w:pPr>
              <w:spacing w:line="240" w:lineRule="auto"/>
              <w:ind w:firstLine="0"/>
              <w:jc w:val="left"/>
              <w:rPr>
                <w:rFonts w:ascii="Times New Roman" w:hAnsi="Times New Roman"/>
                <w:b/>
                <w:bCs/>
                <w:color w:val="000000"/>
                <w:lang w:eastAsia="lt-LT"/>
              </w:rPr>
            </w:pPr>
          </w:p>
        </w:tc>
        <w:tc>
          <w:tcPr>
            <w:tcW w:w="1220" w:type="dxa"/>
            <w:tcBorders>
              <w:top w:val="nil"/>
              <w:left w:val="nil"/>
              <w:bottom w:val="nil"/>
              <w:right w:val="nil"/>
            </w:tcBorders>
            <w:noWrap/>
            <w:vAlign w:val="bottom"/>
          </w:tcPr>
          <w:p w:rsidR="0018406C" w:rsidRPr="004C12D0" w:rsidRDefault="0018406C" w:rsidP="00345DBF">
            <w:pPr>
              <w:spacing w:line="240" w:lineRule="auto"/>
              <w:ind w:firstLine="0"/>
              <w:jc w:val="left"/>
              <w:rPr>
                <w:rFonts w:ascii="Calibri" w:hAnsi="Calibri"/>
                <w:color w:val="000000"/>
                <w:lang w:eastAsia="lt-LT"/>
              </w:rPr>
            </w:pPr>
          </w:p>
        </w:tc>
      </w:tr>
      <w:tr w:rsidR="0018406C" w:rsidRPr="004C12D0" w:rsidTr="00B366D0">
        <w:trPr>
          <w:trHeight w:val="300"/>
        </w:trPr>
        <w:tc>
          <w:tcPr>
            <w:tcW w:w="797" w:type="dxa"/>
            <w:tcBorders>
              <w:top w:val="nil"/>
              <w:left w:val="nil"/>
              <w:bottom w:val="nil"/>
              <w:right w:val="nil"/>
            </w:tcBorders>
            <w:noWrap/>
            <w:vAlign w:val="bottom"/>
          </w:tcPr>
          <w:p w:rsidR="0018406C" w:rsidRPr="004C12D0" w:rsidRDefault="0018406C" w:rsidP="00345DBF">
            <w:pPr>
              <w:spacing w:line="240" w:lineRule="auto"/>
              <w:ind w:firstLine="0"/>
              <w:jc w:val="left"/>
              <w:rPr>
                <w:rFonts w:ascii="Calibri" w:hAnsi="Calibri"/>
                <w:b/>
                <w:bCs/>
                <w:color w:val="000000"/>
                <w:lang w:eastAsia="lt-LT"/>
              </w:rPr>
            </w:pPr>
          </w:p>
        </w:tc>
        <w:tc>
          <w:tcPr>
            <w:tcW w:w="3795" w:type="dxa"/>
            <w:tcBorders>
              <w:top w:val="nil"/>
              <w:left w:val="nil"/>
              <w:bottom w:val="nil"/>
              <w:right w:val="nil"/>
            </w:tcBorders>
            <w:noWrap/>
            <w:vAlign w:val="bottom"/>
          </w:tcPr>
          <w:p w:rsidR="0018406C" w:rsidRPr="004C12D0" w:rsidRDefault="0018406C" w:rsidP="00345DBF">
            <w:pPr>
              <w:spacing w:line="240" w:lineRule="auto"/>
              <w:ind w:firstLine="0"/>
              <w:jc w:val="left"/>
              <w:rPr>
                <w:rFonts w:ascii="Calibri" w:hAnsi="Calibri"/>
                <w:color w:val="000000"/>
                <w:lang w:eastAsia="lt-LT"/>
              </w:rPr>
            </w:pPr>
          </w:p>
        </w:tc>
        <w:tc>
          <w:tcPr>
            <w:tcW w:w="1258" w:type="dxa"/>
            <w:tcBorders>
              <w:top w:val="nil"/>
              <w:left w:val="nil"/>
              <w:bottom w:val="nil"/>
              <w:right w:val="nil"/>
            </w:tcBorders>
            <w:noWrap/>
            <w:vAlign w:val="bottom"/>
          </w:tcPr>
          <w:p w:rsidR="0018406C" w:rsidRPr="004C12D0" w:rsidRDefault="0018406C" w:rsidP="00345DBF">
            <w:pPr>
              <w:spacing w:line="240" w:lineRule="auto"/>
              <w:ind w:firstLine="0"/>
              <w:jc w:val="left"/>
              <w:rPr>
                <w:rFonts w:ascii="Calibri" w:hAnsi="Calibri"/>
                <w:color w:val="000000"/>
                <w:lang w:eastAsia="lt-LT"/>
              </w:rPr>
            </w:pPr>
          </w:p>
        </w:tc>
        <w:tc>
          <w:tcPr>
            <w:tcW w:w="1248" w:type="dxa"/>
            <w:tcBorders>
              <w:top w:val="nil"/>
              <w:left w:val="nil"/>
              <w:bottom w:val="nil"/>
              <w:right w:val="nil"/>
            </w:tcBorders>
            <w:noWrap/>
            <w:vAlign w:val="bottom"/>
          </w:tcPr>
          <w:p w:rsidR="0018406C" w:rsidRPr="004C12D0" w:rsidRDefault="0018406C" w:rsidP="00345DBF">
            <w:pPr>
              <w:spacing w:line="240" w:lineRule="auto"/>
              <w:ind w:firstLine="0"/>
              <w:jc w:val="left"/>
              <w:rPr>
                <w:rFonts w:ascii="Calibri" w:hAnsi="Calibri"/>
                <w:color w:val="000000"/>
                <w:lang w:eastAsia="lt-LT"/>
              </w:rPr>
            </w:pPr>
          </w:p>
        </w:tc>
        <w:tc>
          <w:tcPr>
            <w:tcW w:w="1248" w:type="dxa"/>
            <w:tcBorders>
              <w:top w:val="nil"/>
              <w:left w:val="nil"/>
              <w:bottom w:val="nil"/>
              <w:right w:val="nil"/>
            </w:tcBorders>
            <w:noWrap/>
            <w:vAlign w:val="bottom"/>
          </w:tcPr>
          <w:p w:rsidR="0018406C" w:rsidRPr="004C12D0" w:rsidRDefault="0018406C" w:rsidP="00345DBF">
            <w:pPr>
              <w:spacing w:line="240" w:lineRule="auto"/>
              <w:ind w:firstLine="0"/>
              <w:jc w:val="left"/>
              <w:rPr>
                <w:rFonts w:ascii="Calibri" w:hAnsi="Calibri"/>
                <w:color w:val="000000"/>
                <w:lang w:eastAsia="lt-LT"/>
              </w:rPr>
            </w:pPr>
          </w:p>
        </w:tc>
        <w:tc>
          <w:tcPr>
            <w:tcW w:w="1220" w:type="dxa"/>
            <w:tcBorders>
              <w:top w:val="nil"/>
              <w:left w:val="nil"/>
              <w:bottom w:val="nil"/>
              <w:right w:val="nil"/>
            </w:tcBorders>
            <w:noWrap/>
            <w:vAlign w:val="bottom"/>
          </w:tcPr>
          <w:p w:rsidR="0018406C" w:rsidRPr="004C12D0" w:rsidRDefault="0018406C" w:rsidP="00345DBF">
            <w:pPr>
              <w:spacing w:line="240" w:lineRule="auto"/>
              <w:ind w:firstLine="0"/>
              <w:jc w:val="left"/>
              <w:rPr>
                <w:rFonts w:ascii="Calibri" w:hAnsi="Calibri"/>
                <w:color w:val="000000"/>
                <w:lang w:eastAsia="lt-LT"/>
              </w:rPr>
            </w:pPr>
          </w:p>
        </w:tc>
      </w:tr>
    </w:tbl>
    <w:p w:rsidR="0018406C" w:rsidRPr="004C12D0" w:rsidRDefault="0018406C" w:rsidP="0018406C">
      <w:pPr>
        <w:ind w:firstLine="0"/>
      </w:pPr>
      <w:r w:rsidRPr="004C12D0">
        <w:tab/>
        <w:t>1 kWh šilumos savikaina 201</w:t>
      </w:r>
      <w:r w:rsidR="00A17D8E" w:rsidRPr="004C12D0">
        <w:t>5</w:t>
      </w:r>
      <w:r w:rsidRPr="004C12D0">
        <w:t xml:space="preserve"> metais sudarė </w:t>
      </w:r>
      <w:r w:rsidR="00A17D8E" w:rsidRPr="004C12D0">
        <w:t>4,85</w:t>
      </w:r>
      <w:r w:rsidRPr="004C12D0">
        <w:t xml:space="preserve"> ct/kWh (201</w:t>
      </w:r>
      <w:r w:rsidR="00A17D8E" w:rsidRPr="004C12D0">
        <w:t xml:space="preserve">4 </w:t>
      </w:r>
      <w:proofErr w:type="spellStart"/>
      <w:r w:rsidR="00A17D8E" w:rsidRPr="004C12D0">
        <w:t>m</w:t>
      </w:r>
      <w:proofErr w:type="spellEnd"/>
      <w:r w:rsidR="00A17D8E" w:rsidRPr="004C12D0">
        <w:t xml:space="preserve">. </w:t>
      </w:r>
      <w:r w:rsidR="00345DBF" w:rsidRPr="004C12D0">
        <w:t>4</w:t>
      </w:r>
      <w:r w:rsidR="00A17D8E" w:rsidRPr="004C12D0">
        <w:t>,5</w:t>
      </w:r>
      <w:r w:rsidR="00345DBF" w:rsidRPr="004C12D0">
        <w:t>8</w:t>
      </w:r>
      <w:r w:rsidRPr="004C12D0">
        <w:t>, ct/kWh). Bendrovė 201</w:t>
      </w:r>
      <w:r w:rsidR="00A17D8E" w:rsidRPr="004C12D0">
        <w:t>5</w:t>
      </w:r>
      <w:r w:rsidRPr="004C12D0">
        <w:t xml:space="preserve"> metus užbaigė turėdama   </w:t>
      </w:r>
      <w:r w:rsidR="00A17D8E" w:rsidRPr="004C12D0">
        <w:t>133,4</w:t>
      </w:r>
      <w:r w:rsidRPr="004C12D0">
        <w:t xml:space="preserve"> </w:t>
      </w:r>
      <w:proofErr w:type="spellStart"/>
      <w:r w:rsidRPr="004C12D0">
        <w:t>tūkst</w:t>
      </w:r>
      <w:proofErr w:type="spellEnd"/>
      <w:r w:rsidRPr="004C12D0">
        <w:t xml:space="preserve">. </w:t>
      </w:r>
      <w:r w:rsidR="00A17D8E" w:rsidRPr="004C12D0">
        <w:t>Eur</w:t>
      </w:r>
      <w:r w:rsidRPr="004C12D0">
        <w:t xml:space="preserve"> nuostolio. Tam įtakos turėjo sumažėjusi šilumos gamyba ir realizacija,  šilta žiema, gyvenamųjų namų renovacija ir žema šilumos kaina.</w:t>
      </w:r>
    </w:p>
    <w:p w:rsidR="0018406C" w:rsidRPr="009C6C56" w:rsidRDefault="0018406C" w:rsidP="0018406C">
      <w:pPr>
        <w:ind w:firstLine="0"/>
        <w:rPr>
          <w:rFonts w:ascii="Times New Roman" w:hAnsi="Times New Roman"/>
          <w:highlight w:val="yellow"/>
        </w:rPr>
      </w:pPr>
    </w:p>
    <w:p w:rsidR="0018406C" w:rsidRPr="003066BF" w:rsidRDefault="0018406C" w:rsidP="0018406C">
      <w:pPr>
        <w:keepNext/>
        <w:numPr>
          <w:ilvl w:val="0"/>
          <w:numId w:val="1"/>
        </w:numPr>
        <w:jc w:val="center"/>
        <w:rPr>
          <w:rFonts w:ascii="Times New Roman" w:hAnsi="Times New Roman"/>
          <w:b/>
          <w:bCs/>
        </w:rPr>
      </w:pPr>
      <w:r w:rsidRPr="003066BF">
        <w:rPr>
          <w:rFonts w:ascii="Times New Roman" w:hAnsi="Times New Roman"/>
          <w:b/>
          <w:bCs/>
        </w:rPr>
        <w:lastRenderedPageBreak/>
        <w:t>PERSONALO KLAUSIMAI</w:t>
      </w:r>
    </w:p>
    <w:p w:rsidR="0018406C" w:rsidRPr="003066BF" w:rsidRDefault="0018406C" w:rsidP="0018406C">
      <w:pPr>
        <w:ind w:firstLine="0"/>
      </w:pPr>
      <w:r w:rsidRPr="003066BF">
        <w:tab/>
      </w:r>
    </w:p>
    <w:p w:rsidR="0018406C" w:rsidRPr="009C6C56" w:rsidRDefault="0018406C" w:rsidP="0018406C">
      <w:pPr>
        <w:ind w:firstLine="0"/>
        <w:rPr>
          <w:highlight w:val="yellow"/>
        </w:rPr>
      </w:pPr>
      <w:r w:rsidRPr="009C6C56">
        <w:rPr>
          <w:highlight w:val="yellow"/>
        </w:rPr>
        <w:tab/>
        <w:t>201</w:t>
      </w:r>
      <w:r w:rsidR="00A17D8E" w:rsidRPr="009C6C56">
        <w:rPr>
          <w:highlight w:val="yellow"/>
        </w:rPr>
        <w:t>5</w:t>
      </w:r>
      <w:r w:rsidRPr="009C6C56">
        <w:rPr>
          <w:highlight w:val="yellow"/>
        </w:rPr>
        <w:t xml:space="preserve"> gruodžio 31 </w:t>
      </w:r>
      <w:proofErr w:type="spellStart"/>
      <w:r w:rsidRPr="009C6C56">
        <w:rPr>
          <w:highlight w:val="yellow"/>
        </w:rPr>
        <w:t>d</w:t>
      </w:r>
      <w:proofErr w:type="spellEnd"/>
      <w:r w:rsidRPr="009C6C56">
        <w:rPr>
          <w:highlight w:val="yellow"/>
        </w:rPr>
        <w:t xml:space="preserve">. bendrovėje dirbo </w:t>
      </w:r>
      <w:r w:rsidR="00A17D8E" w:rsidRPr="009C6C56">
        <w:rPr>
          <w:highlight w:val="yellow"/>
        </w:rPr>
        <w:t>46</w:t>
      </w:r>
      <w:r w:rsidRPr="009C6C56">
        <w:rPr>
          <w:highlight w:val="yellow"/>
        </w:rPr>
        <w:t xml:space="preserve"> darbuotoj</w:t>
      </w:r>
      <w:r w:rsidR="00A17D8E" w:rsidRPr="009C6C56">
        <w:rPr>
          <w:highlight w:val="yellow"/>
        </w:rPr>
        <w:t>ai</w:t>
      </w:r>
      <w:r w:rsidRPr="009C6C56">
        <w:rPr>
          <w:highlight w:val="yellow"/>
        </w:rPr>
        <w:t>. Iš</w:t>
      </w:r>
      <w:r w:rsidR="00A17D8E" w:rsidRPr="009C6C56">
        <w:rPr>
          <w:highlight w:val="yellow"/>
        </w:rPr>
        <w:t xml:space="preserve"> jų: 36</w:t>
      </w:r>
      <w:r w:rsidRPr="009C6C56">
        <w:rPr>
          <w:highlight w:val="yellow"/>
        </w:rPr>
        <w:t xml:space="preserve"> darbuotojai pagrindinėje veikloje, </w:t>
      </w:r>
      <w:r w:rsidR="00A17D8E" w:rsidRPr="009C6C56">
        <w:rPr>
          <w:highlight w:val="yellow"/>
        </w:rPr>
        <w:t>7</w:t>
      </w:r>
      <w:r w:rsidRPr="009C6C56">
        <w:rPr>
          <w:highlight w:val="yellow"/>
        </w:rPr>
        <w:t xml:space="preserve"> darbuotojai priklauso gyvenamuosius  namus ir šilumos punktus aptarnaujančiam personalui, 2 darbuotojai karšto vandens apskaitos prietaisų aptarnavimo personalui ir 1 darbuotojas,  dirbantis Technikos gatvės katilinėje ,  yra sezoninis . Visų darbuotojų kvalifikacija atitinka užimamas pareigas, kadrų kaita nežymi.</w:t>
      </w:r>
    </w:p>
    <w:p w:rsidR="00345DBF" w:rsidRPr="009C6C56" w:rsidRDefault="0018406C" w:rsidP="0018406C">
      <w:pPr>
        <w:ind w:firstLine="0"/>
        <w:rPr>
          <w:highlight w:val="yellow"/>
        </w:rPr>
      </w:pPr>
      <w:r w:rsidRPr="009C6C56">
        <w:rPr>
          <w:highlight w:val="yellow"/>
        </w:rPr>
        <w:tab/>
        <w:t>Nuo 201</w:t>
      </w:r>
      <w:r w:rsidR="00A17D8E" w:rsidRPr="009C6C56">
        <w:rPr>
          <w:highlight w:val="yellow"/>
        </w:rPr>
        <w:t>5</w:t>
      </w:r>
      <w:r w:rsidRPr="009C6C56">
        <w:rPr>
          <w:highlight w:val="yellow"/>
        </w:rPr>
        <w:t xml:space="preserve"> metų lapkričio 1 </w:t>
      </w:r>
      <w:proofErr w:type="spellStart"/>
      <w:r w:rsidRPr="009C6C56">
        <w:rPr>
          <w:highlight w:val="yellow"/>
        </w:rPr>
        <w:t>d</w:t>
      </w:r>
      <w:proofErr w:type="spellEnd"/>
      <w:r w:rsidRPr="009C6C56">
        <w:rPr>
          <w:highlight w:val="yellow"/>
        </w:rPr>
        <w:t xml:space="preserve">.   </w:t>
      </w:r>
      <w:r w:rsidR="00A17D8E" w:rsidRPr="009C6C56">
        <w:rPr>
          <w:highlight w:val="yellow"/>
        </w:rPr>
        <w:t xml:space="preserve">bendrovės </w:t>
      </w:r>
      <w:r w:rsidRPr="009C6C56">
        <w:rPr>
          <w:highlight w:val="yellow"/>
        </w:rPr>
        <w:t>darbuotoj</w:t>
      </w:r>
      <w:r w:rsidR="00A17D8E" w:rsidRPr="009C6C56">
        <w:rPr>
          <w:highlight w:val="yellow"/>
        </w:rPr>
        <w:t xml:space="preserve">ams </w:t>
      </w:r>
      <w:r w:rsidRPr="009C6C56">
        <w:rPr>
          <w:highlight w:val="yellow"/>
        </w:rPr>
        <w:t xml:space="preserve">buvo padidinti atlyginimai. Bendrovės vidutinis darbo užmokestis, neatskaičiavus  mokesčių,  yra  </w:t>
      </w:r>
      <w:r w:rsidR="00345DBF" w:rsidRPr="009C6C56">
        <w:rPr>
          <w:highlight w:val="yellow"/>
        </w:rPr>
        <w:t>526 Eur</w:t>
      </w:r>
      <w:r w:rsidRPr="009C6C56">
        <w:rPr>
          <w:highlight w:val="yellow"/>
        </w:rPr>
        <w:t>.</w:t>
      </w:r>
    </w:p>
    <w:p w:rsidR="0018406C" w:rsidRDefault="0018406C" w:rsidP="0018406C">
      <w:pPr>
        <w:ind w:firstLine="0"/>
        <w:rPr>
          <w:rFonts w:ascii="Times New Roman" w:hAnsi="Times New Roman"/>
        </w:rPr>
      </w:pPr>
      <w:r w:rsidRPr="009C6C56">
        <w:rPr>
          <w:rFonts w:ascii="Times New Roman" w:hAnsi="Times New Roman"/>
          <w:highlight w:val="yellow"/>
        </w:rPr>
        <w:tab/>
        <w:t>Bendrovėje yra kolektyvinė sutartis, kurioje numatyta eile socialinių garantijų darbuotojams.</w:t>
      </w:r>
    </w:p>
    <w:p w:rsidR="0018406C" w:rsidRDefault="0018406C" w:rsidP="0018406C">
      <w:pPr>
        <w:keepNext/>
        <w:numPr>
          <w:ilvl w:val="0"/>
          <w:numId w:val="1"/>
        </w:numPr>
        <w:jc w:val="center"/>
        <w:rPr>
          <w:rFonts w:ascii="Times New Roman" w:hAnsi="Times New Roman"/>
          <w:b/>
          <w:bCs/>
        </w:rPr>
      </w:pPr>
      <w:r>
        <w:rPr>
          <w:rFonts w:ascii="Times New Roman" w:hAnsi="Times New Roman"/>
          <w:b/>
          <w:bCs/>
        </w:rPr>
        <w:t>SAVOS AKCIJOS</w:t>
      </w:r>
    </w:p>
    <w:p w:rsidR="0018406C" w:rsidRPr="009D4825" w:rsidRDefault="0018406C" w:rsidP="0018406C">
      <w:pPr>
        <w:keepNext/>
        <w:ind w:left="1080" w:firstLine="0"/>
        <w:rPr>
          <w:rFonts w:ascii="Times New Roman" w:hAnsi="Times New Roman"/>
          <w:b/>
          <w:bCs/>
        </w:rPr>
      </w:pPr>
    </w:p>
    <w:p w:rsidR="0018406C" w:rsidRPr="009C6C56" w:rsidRDefault="0018406C" w:rsidP="0018406C">
      <w:pPr>
        <w:ind w:firstLine="0"/>
        <w:jc w:val="left"/>
      </w:pPr>
      <w:r w:rsidRPr="009D4825">
        <w:tab/>
      </w:r>
      <w:r w:rsidRPr="009C6C56">
        <w:t>Bendrovės kapitalas per 201</w:t>
      </w:r>
      <w:r w:rsidR="00345DBF" w:rsidRPr="009C6C56">
        <w:t>5</w:t>
      </w:r>
      <w:r w:rsidRPr="009C6C56">
        <w:t xml:space="preserve"> pakito. Vienos akcijos vertė 10,00 Lt. 0,36 % akcijų turėtojai yra fiziniai asmenys, o 99,64 % akcijų priklauso Ignalinos rajono savivaldybei.</w:t>
      </w:r>
    </w:p>
    <w:p w:rsidR="0018406C" w:rsidRPr="009C6C56" w:rsidRDefault="0018406C" w:rsidP="0018406C">
      <w:pPr>
        <w:ind w:firstLine="0"/>
        <w:jc w:val="left"/>
      </w:pPr>
    </w:p>
    <w:p w:rsidR="0018406C" w:rsidRPr="009C6C56" w:rsidRDefault="0018406C" w:rsidP="0018406C">
      <w:pPr>
        <w:ind w:firstLine="0"/>
        <w:jc w:val="center"/>
        <w:rPr>
          <w:lang w:val="pt-BR"/>
        </w:rPr>
      </w:pPr>
      <w:r w:rsidRPr="009C6C56">
        <w:rPr>
          <w:b/>
        </w:rPr>
        <w:t xml:space="preserve"> 2 lentelė. </w:t>
      </w:r>
      <w:r w:rsidRPr="009C6C56">
        <w:t>UAB Ignalinos šilumos tinklų kapitalas 201</w:t>
      </w:r>
      <w:r w:rsidR="00345DBF" w:rsidRPr="009C6C56">
        <w:t>4</w:t>
      </w:r>
      <w:r w:rsidRPr="009C6C56">
        <w:t xml:space="preserve"> – 201</w:t>
      </w:r>
      <w:r w:rsidR="00345DBF" w:rsidRPr="009C6C56">
        <w:t>5</w:t>
      </w:r>
      <w:r w:rsidRPr="009C6C56">
        <w:t xml:space="preserve"> </w:t>
      </w:r>
      <w:proofErr w:type="spellStart"/>
      <w:r w:rsidRPr="009C6C56">
        <w:t>m</w:t>
      </w:r>
      <w:proofErr w:type="spellEnd"/>
      <w:r w:rsidRPr="009C6C56">
        <w:t>.</w:t>
      </w:r>
    </w:p>
    <w:tbl>
      <w:tblPr>
        <w:tblW w:w="8880" w:type="dxa"/>
        <w:tblInd w:w="108" w:type="dxa"/>
        <w:tblLayout w:type="fixed"/>
        <w:tblLook w:val="0000" w:firstRow="0" w:lastRow="0" w:firstColumn="0" w:lastColumn="0" w:noHBand="0" w:noVBand="0"/>
      </w:tblPr>
      <w:tblGrid>
        <w:gridCol w:w="4320"/>
        <w:gridCol w:w="1620"/>
        <w:gridCol w:w="1620"/>
        <w:gridCol w:w="1320"/>
      </w:tblGrid>
      <w:tr w:rsidR="00345DBF" w:rsidRPr="009C6C56" w:rsidTr="00345DBF">
        <w:tc>
          <w:tcPr>
            <w:tcW w:w="4320" w:type="dxa"/>
            <w:tcBorders>
              <w:top w:val="single" w:sz="4" w:space="0" w:color="000000"/>
              <w:left w:val="single" w:sz="4" w:space="0" w:color="000000"/>
              <w:bottom w:val="single" w:sz="4" w:space="0" w:color="auto"/>
            </w:tcBorders>
            <w:vAlign w:val="center"/>
          </w:tcPr>
          <w:p w:rsidR="00345DBF" w:rsidRPr="009C6C56" w:rsidRDefault="00345DBF" w:rsidP="00345DBF">
            <w:pPr>
              <w:snapToGrid w:val="0"/>
              <w:ind w:firstLine="0"/>
              <w:rPr>
                <w:b/>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left="-108" w:firstLine="0"/>
              <w:jc w:val="center"/>
              <w:rPr>
                <w:b/>
              </w:rPr>
            </w:pPr>
            <w:smartTag w:uri="urn:schemas-microsoft-com:office:smarttags" w:element="metricconverter">
              <w:smartTagPr>
                <w:attr w:name="ProductID" w:val="2014 m"/>
              </w:smartTagPr>
              <w:r w:rsidRPr="009C6C56">
                <w:rPr>
                  <w:b/>
                </w:rPr>
                <w:t>2014 m</w:t>
              </w:r>
            </w:smartTag>
          </w:p>
        </w:tc>
        <w:tc>
          <w:tcPr>
            <w:tcW w:w="16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left="-108" w:firstLine="0"/>
              <w:jc w:val="center"/>
              <w:rPr>
                <w:b/>
              </w:rPr>
            </w:pPr>
            <w:r w:rsidRPr="009C6C56">
              <w:rPr>
                <w:b/>
              </w:rPr>
              <w:t>2015 m</w:t>
            </w:r>
          </w:p>
        </w:tc>
        <w:tc>
          <w:tcPr>
            <w:tcW w:w="1320" w:type="dxa"/>
            <w:tcBorders>
              <w:top w:val="single" w:sz="4" w:space="0" w:color="000000"/>
              <w:left w:val="single" w:sz="4" w:space="0" w:color="000000"/>
              <w:bottom w:val="single" w:sz="4" w:space="0" w:color="000000"/>
              <w:right w:val="single" w:sz="4" w:space="0" w:color="000000"/>
            </w:tcBorders>
          </w:tcPr>
          <w:p w:rsidR="00345DBF" w:rsidRPr="009C6C56" w:rsidRDefault="00345DBF" w:rsidP="00345DBF">
            <w:pPr>
              <w:snapToGrid w:val="0"/>
              <w:ind w:firstLine="0"/>
              <w:jc w:val="center"/>
              <w:rPr>
                <w:b/>
              </w:rPr>
            </w:pPr>
            <w:r w:rsidRPr="009C6C56">
              <w:rPr>
                <w:b/>
              </w:rPr>
              <w:t>Pokytis</w:t>
            </w:r>
          </w:p>
        </w:tc>
      </w:tr>
      <w:tr w:rsidR="00345DBF" w:rsidRPr="009C6C56" w:rsidTr="00345DBF">
        <w:tc>
          <w:tcPr>
            <w:tcW w:w="4320" w:type="dxa"/>
            <w:tcBorders>
              <w:top w:val="single" w:sz="4" w:space="0" w:color="auto"/>
              <w:left w:val="single" w:sz="4" w:space="0" w:color="auto"/>
              <w:bottom w:val="single" w:sz="4" w:space="0" w:color="auto"/>
              <w:right w:val="single" w:sz="4" w:space="0" w:color="auto"/>
            </w:tcBorders>
            <w:vAlign w:val="center"/>
          </w:tcPr>
          <w:p w:rsidR="00345DBF" w:rsidRPr="009C6C56" w:rsidRDefault="00345DBF" w:rsidP="00345DBF">
            <w:pPr>
              <w:ind w:left="-468" w:firstLine="0"/>
            </w:pPr>
            <w:r w:rsidRPr="009C6C56">
              <w:t xml:space="preserve">   K  Kapitalo dydis, Lt          </w:t>
            </w:r>
          </w:p>
        </w:tc>
        <w:tc>
          <w:tcPr>
            <w:tcW w:w="1620" w:type="dxa"/>
            <w:tcBorders>
              <w:top w:val="single" w:sz="4" w:space="0" w:color="000000"/>
              <w:left w:val="single" w:sz="4" w:space="0" w:color="auto"/>
              <w:bottom w:val="single" w:sz="4" w:space="0" w:color="000000"/>
              <w:right w:val="single" w:sz="4" w:space="0" w:color="auto"/>
            </w:tcBorders>
            <w:vAlign w:val="center"/>
          </w:tcPr>
          <w:p w:rsidR="00345DBF" w:rsidRPr="009C6C56" w:rsidRDefault="00345DBF" w:rsidP="00345DBF">
            <w:pPr>
              <w:snapToGrid w:val="0"/>
              <w:ind w:firstLine="0"/>
              <w:jc w:val="center"/>
            </w:pPr>
            <w:r w:rsidRPr="009C6C56">
              <w:t>6 035 100</w:t>
            </w:r>
          </w:p>
        </w:tc>
        <w:tc>
          <w:tcPr>
            <w:tcW w:w="1620" w:type="dxa"/>
            <w:tcBorders>
              <w:top w:val="single" w:sz="4" w:space="0" w:color="000000"/>
              <w:left w:val="single" w:sz="4" w:space="0" w:color="auto"/>
              <w:bottom w:val="single" w:sz="4" w:space="0" w:color="000000"/>
            </w:tcBorders>
            <w:vAlign w:val="center"/>
          </w:tcPr>
          <w:p w:rsidR="00345DBF" w:rsidRPr="009C6C56" w:rsidRDefault="00345DBF" w:rsidP="00345DBF">
            <w:pPr>
              <w:snapToGrid w:val="0"/>
              <w:ind w:firstLine="0"/>
              <w:jc w:val="center"/>
            </w:pPr>
            <w:r w:rsidRPr="009C6C56">
              <w:t>6 035 100</w:t>
            </w:r>
          </w:p>
        </w:tc>
        <w:tc>
          <w:tcPr>
            <w:tcW w:w="13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w:t>
            </w:r>
          </w:p>
        </w:tc>
      </w:tr>
      <w:tr w:rsidR="00345DBF" w:rsidRPr="009C6C56" w:rsidTr="00345DBF">
        <w:tc>
          <w:tcPr>
            <w:tcW w:w="4320" w:type="dxa"/>
            <w:tcBorders>
              <w:top w:val="single" w:sz="4" w:space="0" w:color="auto"/>
              <w:left w:val="single" w:sz="4" w:space="0" w:color="000000"/>
              <w:bottom w:val="single" w:sz="4" w:space="0" w:color="000000"/>
            </w:tcBorders>
            <w:vAlign w:val="center"/>
          </w:tcPr>
          <w:p w:rsidR="00345DBF" w:rsidRPr="009C6C56" w:rsidRDefault="00345DBF" w:rsidP="00345DBF">
            <w:pPr>
              <w:snapToGrid w:val="0"/>
              <w:ind w:firstLine="0"/>
              <w:jc w:val="left"/>
            </w:pPr>
            <w:r w:rsidRPr="009C6C56">
              <w:t>Akcijos vertė, Lt</w:t>
            </w:r>
          </w:p>
        </w:tc>
        <w:tc>
          <w:tcPr>
            <w:tcW w:w="16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rPr>
                <w:lang w:val="en-US"/>
              </w:rPr>
            </w:pPr>
            <w:r w:rsidRPr="009C6C56">
              <w:rPr>
                <w:lang w:val="en-US"/>
              </w:rPr>
              <w:t>10,00</w:t>
            </w:r>
          </w:p>
        </w:tc>
        <w:tc>
          <w:tcPr>
            <w:tcW w:w="16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center"/>
              <w:rPr>
                <w:lang w:val="en-US"/>
              </w:rPr>
            </w:pPr>
            <w:r w:rsidRPr="009C6C56">
              <w:rPr>
                <w:lang w:val="en-US"/>
              </w:rPr>
              <w:t>10,00</w:t>
            </w:r>
          </w:p>
        </w:tc>
        <w:tc>
          <w:tcPr>
            <w:tcW w:w="13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w:t>
            </w:r>
          </w:p>
        </w:tc>
      </w:tr>
      <w:tr w:rsidR="00345DBF" w:rsidRPr="009C6C56" w:rsidTr="00345DBF">
        <w:tc>
          <w:tcPr>
            <w:tcW w:w="43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left"/>
            </w:pPr>
            <w:r w:rsidRPr="009C6C56">
              <w:t>Paprastųjų vardinių akcijų skaičius</w:t>
            </w:r>
          </w:p>
        </w:tc>
        <w:tc>
          <w:tcPr>
            <w:tcW w:w="16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 xml:space="preserve">603 510 </w:t>
            </w:r>
          </w:p>
        </w:tc>
        <w:tc>
          <w:tcPr>
            <w:tcW w:w="16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center"/>
            </w:pPr>
            <w:r w:rsidRPr="009C6C56">
              <w:t xml:space="preserve">603 510 </w:t>
            </w:r>
          </w:p>
        </w:tc>
        <w:tc>
          <w:tcPr>
            <w:tcW w:w="13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w:t>
            </w:r>
          </w:p>
        </w:tc>
      </w:tr>
      <w:tr w:rsidR="00345DBF" w:rsidRPr="009C6C56" w:rsidTr="00345DBF">
        <w:tc>
          <w:tcPr>
            <w:tcW w:w="43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left"/>
            </w:pPr>
            <w:r w:rsidRPr="009C6C56">
              <w:t>Akcijų savininkai fiziniai asmenys</w:t>
            </w:r>
          </w:p>
        </w:tc>
        <w:tc>
          <w:tcPr>
            <w:tcW w:w="16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2 164</w:t>
            </w:r>
          </w:p>
        </w:tc>
        <w:tc>
          <w:tcPr>
            <w:tcW w:w="16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center"/>
            </w:pPr>
            <w:r w:rsidRPr="009C6C56">
              <w:t>2 164</w:t>
            </w:r>
          </w:p>
        </w:tc>
        <w:tc>
          <w:tcPr>
            <w:tcW w:w="13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w:t>
            </w:r>
          </w:p>
        </w:tc>
      </w:tr>
      <w:tr w:rsidR="00345DBF" w:rsidRPr="009C6C56" w:rsidTr="00345DBF">
        <w:tc>
          <w:tcPr>
            <w:tcW w:w="43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left"/>
            </w:pPr>
            <w:r w:rsidRPr="009C6C56">
              <w:t>Akcijų savininkai fiziniai asmenys, %</w:t>
            </w:r>
          </w:p>
        </w:tc>
        <w:tc>
          <w:tcPr>
            <w:tcW w:w="16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0,36</w:t>
            </w:r>
          </w:p>
        </w:tc>
        <w:tc>
          <w:tcPr>
            <w:tcW w:w="16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center"/>
            </w:pPr>
            <w:r w:rsidRPr="009C6C56">
              <w:t>0,36</w:t>
            </w:r>
          </w:p>
        </w:tc>
        <w:tc>
          <w:tcPr>
            <w:tcW w:w="13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w:t>
            </w:r>
          </w:p>
        </w:tc>
      </w:tr>
      <w:tr w:rsidR="00345DBF" w:rsidRPr="009C6C56" w:rsidTr="00345DBF">
        <w:tc>
          <w:tcPr>
            <w:tcW w:w="43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left"/>
            </w:pPr>
            <w:r w:rsidRPr="009C6C56">
              <w:t>Akcijų savininkai juridiniai asmenys (Ignalinos rajono savivaldybė)</w:t>
            </w:r>
          </w:p>
        </w:tc>
        <w:tc>
          <w:tcPr>
            <w:tcW w:w="16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601 346</w:t>
            </w:r>
          </w:p>
        </w:tc>
        <w:tc>
          <w:tcPr>
            <w:tcW w:w="16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center"/>
            </w:pPr>
            <w:r w:rsidRPr="009C6C56">
              <w:t>601 346</w:t>
            </w:r>
          </w:p>
        </w:tc>
        <w:tc>
          <w:tcPr>
            <w:tcW w:w="13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w:t>
            </w:r>
          </w:p>
        </w:tc>
      </w:tr>
      <w:tr w:rsidR="00345DBF" w:rsidRPr="009D4825" w:rsidTr="00345DBF">
        <w:tc>
          <w:tcPr>
            <w:tcW w:w="43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left"/>
            </w:pPr>
            <w:r w:rsidRPr="009C6C56">
              <w:t>Akcijų savininkai juridiniai asmenys, %</w:t>
            </w:r>
          </w:p>
        </w:tc>
        <w:tc>
          <w:tcPr>
            <w:tcW w:w="1620" w:type="dxa"/>
            <w:tcBorders>
              <w:top w:val="single" w:sz="4" w:space="0" w:color="000000"/>
              <w:left w:val="single" w:sz="4" w:space="0" w:color="000000"/>
              <w:bottom w:val="single" w:sz="4" w:space="0" w:color="000000"/>
              <w:right w:val="single" w:sz="4" w:space="0" w:color="000000"/>
            </w:tcBorders>
            <w:vAlign w:val="center"/>
          </w:tcPr>
          <w:p w:rsidR="00345DBF" w:rsidRPr="009C6C56" w:rsidRDefault="00345DBF" w:rsidP="00345DBF">
            <w:pPr>
              <w:snapToGrid w:val="0"/>
              <w:ind w:firstLine="0"/>
              <w:jc w:val="center"/>
            </w:pPr>
            <w:r w:rsidRPr="009C6C56">
              <w:t>99,64 %</w:t>
            </w:r>
          </w:p>
        </w:tc>
        <w:tc>
          <w:tcPr>
            <w:tcW w:w="1620" w:type="dxa"/>
            <w:tcBorders>
              <w:top w:val="single" w:sz="4" w:space="0" w:color="000000"/>
              <w:left w:val="single" w:sz="4" w:space="0" w:color="000000"/>
              <w:bottom w:val="single" w:sz="4" w:space="0" w:color="000000"/>
            </w:tcBorders>
            <w:vAlign w:val="center"/>
          </w:tcPr>
          <w:p w:rsidR="00345DBF" w:rsidRPr="009C6C56" w:rsidRDefault="00345DBF" w:rsidP="00345DBF">
            <w:pPr>
              <w:snapToGrid w:val="0"/>
              <w:ind w:firstLine="0"/>
              <w:jc w:val="center"/>
            </w:pPr>
            <w:r w:rsidRPr="009C6C56">
              <w:t>99,64</w:t>
            </w:r>
          </w:p>
        </w:tc>
        <w:tc>
          <w:tcPr>
            <w:tcW w:w="1320" w:type="dxa"/>
            <w:tcBorders>
              <w:top w:val="single" w:sz="4" w:space="0" w:color="000000"/>
              <w:left w:val="single" w:sz="4" w:space="0" w:color="000000"/>
              <w:bottom w:val="single" w:sz="4" w:space="0" w:color="000000"/>
              <w:right w:val="single" w:sz="4" w:space="0" w:color="000000"/>
            </w:tcBorders>
            <w:vAlign w:val="center"/>
          </w:tcPr>
          <w:p w:rsidR="00345DBF" w:rsidRPr="009D4825" w:rsidRDefault="00345DBF" w:rsidP="00345DBF">
            <w:pPr>
              <w:snapToGrid w:val="0"/>
              <w:ind w:firstLine="0"/>
              <w:jc w:val="center"/>
            </w:pPr>
            <w:r w:rsidRPr="009C6C56">
              <w:t>-</w:t>
            </w:r>
          </w:p>
        </w:tc>
      </w:tr>
    </w:tbl>
    <w:p w:rsidR="0018406C" w:rsidRPr="009D4825" w:rsidRDefault="0018406C" w:rsidP="0018406C">
      <w:pPr>
        <w:keepNext/>
        <w:ind w:firstLine="0"/>
        <w:rPr>
          <w:rFonts w:ascii="Times New Roman" w:hAnsi="Times New Roman"/>
          <w:b/>
          <w:bCs/>
        </w:rPr>
      </w:pPr>
    </w:p>
    <w:p w:rsidR="0018406C" w:rsidRPr="009D4825" w:rsidRDefault="0018406C" w:rsidP="0018406C">
      <w:pPr>
        <w:ind w:firstLine="0"/>
        <w:rPr>
          <w:rFonts w:ascii="Times New Roman" w:hAnsi="Times New Roman"/>
        </w:rPr>
      </w:pPr>
    </w:p>
    <w:p w:rsidR="0018406C" w:rsidRDefault="0018406C" w:rsidP="0018406C">
      <w:pPr>
        <w:keepNext/>
        <w:numPr>
          <w:ilvl w:val="0"/>
          <w:numId w:val="2"/>
        </w:numPr>
        <w:jc w:val="center"/>
        <w:rPr>
          <w:rFonts w:ascii="Times New Roman" w:hAnsi="Times New Roman"/>
          <w:b/>
          <w:bCs/>
        </w:rPr>
      </w:pPr>
      <w:r w:rsidRPr="00850DF2">
        <w:rPr>
          <w:rFonts w:ascii="Times New Roman" w:hAnsi="Times New Roman"/>
          <w:b/>
          <w:bCs/>
        </w:rPr>
        <w:lastRenderedPageBreak/>
        <w:t>VEIKLOS PLANAI 201</w:t>
      </w:r>
      <w:r w:rsidR="00345DBF">
        <w:rPr>
          <w:rFonts w:ascii="Times New Roman" w:hAnsi="Times New Roman"/>
          <w:b/>
          <w:bCs/>
        </w:rPr>
        <w:t>6</w:t>
      </w:r>
      <w:r w:rsidRPr="00850DF2">
        <w:rPr>
          <w:rFonts w:ascii="Times New Roman" w:hAnsi="Times New Roman"/>
          <w:b/>
          <w:bCs/>
        </w:rPr>
        <w:t xml:space="preserve"> METAMS</w:t>
      </w:r>
    </w:p>
    <w:p w:rsidR="0018406C" w:rsidRDefault="0018406C" w:rsidP="0018406C">
      <w:pPr>
        <w:keepNext/>
        <w:jc w:val="center"/>
        <w:rPr>
          <w:rFonts w:ascii="Times New Roman" w:hAnsi="Times New Roman"/>
          <w:b/>
          <w:bCs/>
        </w:rPr>
      </w:pPr>
    </w:p>
    <w:p w:rsidR="0018406C" w:rsidRDefault="0018406C" w:rsidP="0018406C">
      <w:pPr>
        <w:keepNext/>
        <w:ind w:left="557"/>
        <w:rPr>
          <w:rFonts w:ascii="Times New Roman" w:hAnsi="Times New Roman"/>
          <w:bCs/>
        </w:rPr>
      </w:pPr>
      <w:r>
        <w:rPr>
          <w:rFonts w:ascii="Times New Roman" w:hAnsi="Times New Roman"/>
          <w:bCs/>
        </w:rPr>
        <w:t xml:space="preserve">Mažėjant gamybai dėl vykdomų gyvenamųjų namų ir viešojo sektoriaus renovacijos darbų bei atliktų investicijų į šilumos ūkį,  reikalinga mažinti pastovias bei kintamas sąnaudas. Vienas iš būdų mažinti pastovias sąnaudas, kaip parodė , kad ir maža investicija į Technikos </w:t>
      </w:r>
      <w:proofErr w:type="spellStart"/>
      <w:r>
        <w:rPr>
          <w:rFonts w:ascii="Times New Roman" w:hAnsi="Times New Roman"/>
          <w:bCs/>
        </w:rPr>
        <w:t>g</w:t>
      </w:r>
      <w:proofErr w:type="spellEnd"/>
      <w:r>
        <w:rPr>
          <w:rFonts w:ascii="Times New Roman" w:hAnsi="Times New Roman"/>
          <w:bCs/>
        </w:rPr>
        <w:t>. katilinę, per vieną, dar nepasibaigusį šildymo sezoną nuostolis sumažėjo apytiksliai   nuo 11.336.00 € iki 2 279.34 €.</w:t>
      </w:r>
    </w:p>
    <w:p w:rsidR="0018406C" w:rsidRDefault="0018406C" w:rsidP="0018406C">
      <w:pPr>
        <w:keepNext/>
        <w:ind w:left="557"/>
        <w:rPr>
          <w:rFonts w:ascii="Times New Roman" w:hAnsi="Times New Roman"/>
          <w:bCs/>
        </w:rPr>
      </w:pPr>
      <w:r>
        <w:rPr>
          <w:rFonts w:ascii="Times New Roman" w:hAnsi="Times New Roman"/>
          <w:bCs/>
        </w:rPr>
        <w:t>Planuojame Ignalinos centrinės katilinės įrenginių aptarnavimą konkurso būdu perduoti įmonei, kuri atliktų įrengimų einamąjį bei kapitalinį remontus už fiksuotą mėnesinį  mokestį. Dėl to atsisakytume 3-jų darbuotojų, juos  perkeldami į kitas pareigybes, kurias nepanaikintume, bet jos atsilaisvintų darbuotojui sulaukus pensijinis amžiaus. Įmonei nereikėtų rūpintis eksploatacinėmis medžiagomis, remonto sąnaudomis, dėl to pagerėtų įrengimų stovis, nes tenka pripažinti, kad dėl pastovių lėšų stygiaus ne visus aptarnavimo ir remonto darbus atlikome pagal įrengimų eksploatavimo instrukcijas. Pagal preliminarius skaičiavimus tai leistų sutaupyti apie 10 301 €.</w:t>
      </w:r>
    </w:p>
    <w:p w:rsidR="0018406C" w:rsidRDefault="0018406C" w:rsidP="0018406C">
      <w:pPr>
        <w:keepNext/>
        <w:ind w:left="557"/>
        <w:rPr>
          <w:rFonts w:ascii="Times New Roman" w:hAnsi="Times New Roman"/>
          <w:bCs/>
        </w:rPr>
      </w:pPr>
      <w:r>
        <w:rPr>
          <w:rFonts w:ascii="Times New Roman" w:hAnsi="Times New Roman"/>
          <w:bCs/>
        </w:rPr>
        <w:t>Atlikus investicijas į Vidiškių kaimo katilinę pervedant vandens šildymo katilą UT-500 darbui granulėmis, vasaros laikotarpiu be aptarnaujančio personalo, susidarytų 3000 € ekonomija.</w:t>
      </w:r>
    </w:p>
    <w:p w:rsidR="0018406C" w:rsidRDefault="0018406C" w:rsidP="0018406C">
      <w:pPr>
        <w:keepNext/>
        <w:ind w:left="557"/>
        <w:rPr>
          <w:rFonts w:ascii="Times New Roman" w:hAnsi="Times New Roman"/>
          <w:bCs/>
        </w:rPr>
      </w:pPr>
      <w:r>
        <w:rPr>
          <w:rFonts w:ascii="Times New Roman" w:hAnsi="Times New Roman"/>
          <w:bCs/>
        </w:rPr>
        <w:t>Kadangi degiklio atsipirkimo laikas būtų 2 metai, skaičiuojami kiti variantai, kaip esamos pakuros rekonstrukcija mažinant galią ir pilnai automatizuojant darbui be aptarnaujančio personalo.</w:t>
      </w:r>
    </w:p>
    <w:p w:rsidR="0018406C" w:rsidRDefault="0018406C" w:rsidP="0018406C">
      <w:pPr>
        <w:keepNext/>
        <w:ind w:left="557"/>
        <w:rPr>
          <w:rFonts w:ascii="Times New Roman" w:hAnsi="Times New Roman"/>
          <w:bCs/>
        </w:rPr>
      </w:pPr>
      <w:r>
        <w:rPr>
          <w:rFonts w:ascii="Times New Roman" w:hAnsi="Times New Roman"/>
          <w:bCs/>
        </w:rPr>
        <w:t>Bene svarbiausia įmonei atlikti turimų paskolų refinansavimą išdėstant skolų grąžinimą ilgesniam laikotarpiui ir šilumos kainos didinimą.</w:t>
      </w:r>
    </w:p>
    <w:p w:rsidR="0018406C" w:rsidRDefault="0018406C" w:rsidP="0018406C">
      <w:pPr>
        <w:keepNext/>
        <w:ind w:left="557"/>
        <w:rPr>
          <w:rFonts w:ascii="Times New Roman" w:hAnsi="Times New Roman"/>
          <w:bCs/>
        </w:rPr>
      </w:pPr>
    </w:p>
    <w:p w:rsidR="0018406C" w:rsidRPr="00850DF2" w:rsidRDefault="0018406C" w:rsidP="0018406C">
      <w:pPr>
        <w:keepNext/>
        <w:ind w:left="557"/>
        <w:rPr>
          <w:rFonts w:ascii="Times New Roman" w:hAnsi="Times New Roman"/>
          <w:bCs/>
        </w:rPr>
      </w:pPr>
    </w:p>
    <w:p w:rsidR="0018406C" w:rsidRPr="009D4825" w:rsidRDefault="0018406C" w:rsidP="0018406C">
      <w:pPr>
        <w:ind w:firstLine="0"/>
        <w:rPr>
          <w:rFonts w:ascii="Times New Roman" w:hAnsi="Times New Roman"/>
        </w:rPr>
      </w:pPr>
    </w:p>
    <w:p w:rsidR="0018406C" w:rsidRPr="009D4825" w:rsidRDefault="0018406C" w:rsidP="0018406C">
      <w:pPr>
        <w:ind w:firstLine="0"/>
        <w:rPr>
          <w:rFonts w:ascii="Times New Roman" w:hAnsi="Times New Roman"/>
        </w:rPr>
      </w:pPr>
    </w:p>
    <w:p w:rsidR="0018406C" w:rsidRPr="009D4825" w:rsidRDefault="0018406C" w:rsidP="0018406C">
      <w:pPr>
        <w:ind w:firstLine="0"/>
        <w:rPr>
          <w:rFonts w:ascii="Times New Roman" w:hAnsi="Times New Roman"/>
          <w:iCs/>
        </w:rPr>
      </w:pPr>
      <w:r>
        <w:rPr>
          <w:rFonts w:ascii="Times New Roman" w:hAnsi="Times New Roman"/>
          <w:iCs/>
        </w:rPr>
        <w:t xml:space="preserve"> </w:t>
      </w:r>
      <w:r w:rsidR="00345DBF">
        <w:rPr>
          <w:rFonts w:ascii="Times New Roman" w:hAnsi="Times New Roman"/>
          <w:iCs/>
        </w:rPr>
        <w:t>G</w:t>
      </w:r>
      <w:r w:rsidRPr="009D4825">
        <w:rPr>
          <w:rFonts w:ascii="Times New Roman" w:hAnsi="Times New Roman"/>
          <w:iCs/>
        </w:rPr>
        <w:t>eneralini</w:t>
      </w:r>
      <w:r w:rsidR="00345DBF">
        <w:rPr>
          <w:rFonts w:ascii="Times New Roman" w:hAnsi="Times New Roman"/>
          <w:iCs/>
        </w:rPr>
        <w:t>s</w:t>
      </w:r>
      <w:r w:rsidRPr="009D4825">
        <w:rPr>
          <w:rFonts w:ascii="Times New Roman" w:hAnsi="Times New Roman"/>
          <w:iCs/>
        </w:rPr>
        <w:t xml:space="preserve"> direktori</w:t>
      </w:r>
      <w:r>
        <w:rPr>
          <w:rFonts w:ascii="Times New Roman" w:hAnsi="Times New Roman"/>
          <w:iCs/>
        </w:rPr>
        <w:t>u</w:t>
      </w:r>
      <w:r w:rsidRPr="009D4825">
        <w:rPr>
          <w:rFonts w:ascii="Times New Roman" w:hAnsi="Times New Roman"/>
          <w:iCs/>
        </w:rPr>
        <w:t>s</w:t>
      </w:r>
      <w:r w:rsidRPr="009D4825">
        <w:rPr>
          <w:rFonts w:ascii="Times New Roman" w:hAnsi="Times New Roman"/>
          <w:iCs/>
        </w:rPr>
        <w:tab/>
      </w:r>
      <w:r w:rsidRPr="005A0238">
        <w:rPr>
          <w:rFonts w:ascii="Times New Roman" w:hAnsi="Times New Roman"/>
          <w:iCs/>
          <w:u w:val="single"/>
        </w:rPr>
        <w:tab/>
      </w:r>
      <w:r>
        <w:rPr>
          <w:rFonts w:ascii="Times New Roman" w:hAnsi="Times New Roman"/>
          <w:iCs/>
          <w:u w:val="single"/>
        </w:rPr>
        <w:t xml:space="preserve">                                      </w:t>
      </w:r>
      <w:r>
        <w:rPr>
          <w:rFonts w:ascii="Times New Roman" w:hAnsi="Times New Roman"/>
        </w:rPr>
        <w:t xml:space="preserve"> Mindaugas Lapėnas</w:t>
      </w:r>
    </w:p>
    <w:p w:rsidR="0018406C" w:rsidRPr="005A0238" w:rsidRDefault="0018406C" w:rsidP="0018406C">
      <w:pPr>
        <w:rPr>
          <w:sz w:val="18"/>
          <w:szCs w:val="18"/>
        </w:rPr>
      </w:pPr>
      <w:r>
        <w:t xml:space="preserve">                                                      </w:t>
      </w:r>
      <w:r w:rsidRPr="005A0238">
        <w:rPr>
          <w:rFonts w:ascii="Times New Roman" w:hAnsi="Times New Roman"/>
          <w:sz w:val="18"/>
          <w:szCs w:val="18"/>
        </w:rPr>
        <w:t>(Parašas)</w:t>
      </w:r>
    </w:p>
    <w:p w:rsidR="0018406C" w:rsidRDefault="0018406C" w:rsidP="0018406C"/>
    <w:p w:rsidR="0018406C" w:rsidRDefault="0018406C" w:rsidP="0018406C"/>
    <w:p w:rsidR="0018406C" w:rsidRDefault="0018406C" w:rsidP="0018406C"/>
    <w:p w:rsidR="00E62FE2" w:rsidRDefault="00E62FE2"/>
    <w:sectPr w:rsidR="00E62FE2" w:rsidSect="00701061">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76398"/>
    <w:multiLevelType w:val="hybridMultilevel"/>
    <w:tmpl w:val="73DC3974"/>
    <w:lvl w:ilvl="0" w:tplc="62420C14">
      <w:start w:val="7"/>
      <w:numFmt w:val="decimal"/>
      <w:lvlText w:val="%1."/>
      <w:lvlJc w:val="left"/>
      <w:pPr>
        <w:tabs>
          <w:tab w:val="num" w:pos="1637"/>
        </w:tabs>
        <w:ind w:left="1637" w:hanging="360"/>
      </w:pPr>
      <w:rPr>
        <w:rFonts w:cs="Times New Roman" w:hint="default"/>
        <w:i w:val="0"/>
      </w:rPr>
    </w:lvl>
    <w:lvl w:ilvl="1" w:tplc="04270019" w:tentative="1">
      <w:start w:val="1"/>
      <w:numFmt w:val="lowerLetter"/>
      <w:lvlText w:val="%2."/>
      <w:lvlJc w:val="left"/>
      <w:pPr>
        <w:tabs>
          <w:tab w:val="num" w:pos="2376"/>
        </w:tabs>
        <w:ind w:left="2376" w:hanging="360"/>
      </w:pPr>
      <w:rPr>
        <w:rFonts w:cs="Times New Roman"/>
      </w:rPr>
    </w:lvl>
    <w:lvl w:ilvl="2" w:tplc="0427001B" w:tentative="1">
      <w:start w:val="1"/>
      <w:numFmt w:val="lowerRoman"/>
      <w:lvlText w:val="%3."/>
      <w:lvlJc w:val="right"/>
      <w:pPr>
        <w:tabs>
          <w:tab w:val="num" w:pos="3096"/>
        </w:tabs>
        <w:ind w:left="3096" w:hanging="180"/>
      </w:pPr>
      <w:rPr>
        <w:rFonts w:cs="Times New Roman"/>
      </w:rPr>
    </w:lvl>
    <w:lvl w:ilvl="3" w:tplc="0427000F" w:tentative="1">
      <w:start w:val="1"/>
      <w:numFmt w:val="decimal"/>
      <w:lvlText w:val="%4."/>
      <w:lvlJc w:val="left"/>
      <w:pPr>
        <w:tabs>
          <w:tab w:val="num" w:pos="3816"/>
        </w:tabs>
        <w:ind w:left="3816" w:hanging="360"/>
      </w:pPr>
      <w:rPr>
        <w:rFonts w:cs="Times New Roman"/>
      </w:rPr>
    </w:lvl>
    <w:lvl w:ilvl="4" w:tplc="04270019" w:tentative="1">
      <w:start w:val="1"/>
      <w:numFmt w:val="lowerLetter"/>
      <w:lvlText w:val="%5."/>
      <w:lvlJc w:val="left"/>
      <w:pPr>
        <w:tabs>
          <w:tab w:val="num" w:pos="4536"/>
        </w:tabs>
        <w:ind w:left="4536" w:hanging="360"/>
      </w:pPr>
      <w:rPr>
        <w:rFonts w:cs="Times New Roman"/>
      </w:rPr>
    </w:lvl>
    <w:lvl w:ilvl="5" w:tplc="0427001B" w:tentative="1">
      <w:start w:val="1"/>
      <w:numFmt w:val="lowerRoman"/>
      <w:lvlText w:val="%6."/>
      <w:lvlJc w:val="right"/>
      <w:pPr>
        <w:tabs>
          <w:tab w:val="num" w:pos="5256"/>
        </w:tabs>
        <w:ind w:left="5256" w:hanging="180"/>
      </w:pPr>
      <w:rPr>
        <w:rFonts w:cs="Times New Roman"/>
      </w:rPr>
    </w:lvl>
    <w:lvl w:ilvl="6" w:tplc="0427000F" w:tentative="1">
      <w:start w:val="1"/>
      <w:numFmt w:val="decimal"/>
      <w:lvlText w:val="%7."/>
      <w:lvlJc w:val="left"/>
      <w:pPr>
        <w:tabs>
          <w:tab w:val="num" w:pos="5976"/>
        </w:tabs>
        <w:ind w:left="5976" w:hanging="360"/>
      </w:pPr>
      <w:rPr>
        <w:rFonts w:cs="Times New Roman"/>
      </w:rPr>
    </w:lvl>
    <w:lvl w:ilvl="7" w:tplc="04270019" w:tentative="1">
      <w:start w:val="1"/>
      <w:numFmt w:val="lowerLetter"/>
      <w:lvlText w:val="%8."/>
      <w:lvlJc w:val="left"/>
      <w:pPr>
        <w:tabs>
          <w:tab w:val="num" w:pos="6696"/>
        </w:tabs>
        <w:ind w:left="6696" w:hanging="360"/>
      </w:pPr>
      <w:rPr>
        <w:rFonts w:cs="Times New Roman"/>
      </w:rPr>
    </w:lvl>
    <w:lvl w:ilvl="8" w:tplc="0427001B" w:tentative="1">
      <w:start w:val="1"/>
      <w:numFmt w:val="lowerRoman"/>
      <w:lvlText w:val="%9."/>
      <w:lvlJc w:val="right"/>
      <w:pPr>
        <w:tabs>
          <w:tab w:val="num" w:pos="7416"/>
        </w:tabs>
        <w:ind w:left="7416" w:hanging="180"/>
      </w:pPr>
      <w:rPr>
        <w:rFonts w:cs="Times New Roman"/>
      </w:rPr>
    </w:lvl>
  </w:abstractNum>
  <w:abstractNum w:abstractNumId="1">
    <w:nsid w:val="68D50AD6"/>
    <w:multiLevelType w:val="multilevel"/>
    <w:tmpl w:val="D724171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i w:val="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6C"/>
    <w:rsid w:val="0018406C"/>
    <w:rsid w:val="003066BF"/>
    <w:rsid w:val="00345DBF"/>
    <w:rsid w:val="00413B62"/>
    <w:rsid w:val="004C12D0"/>
    <w:rsid w:val="00561EE9"/>
    <w:rsid w:val="00701061"/>
    <w:rsid w:val="00796C93"/>
    <w:rsid w:val="009C6C56"/>
    <w:rsid w:val="009D0702"/>
    <w:rsid w:val="00A17D8E"/>
    <w:rsid w:val="00AE6D9D"/>
    <w:rsid w:val="00B366D0"/>
    <w:rsid w:val="00B64C02"/>
    <w:rsid w:val="00C94A23"/>
    <w:rsid w:val="00E62FE2"/>
    <w:rsid w:val="00F46385"/>
    <w:rsid w:val="00F82E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06C"/>
    <w:pPr>
      <w:spacing w:after="0" w:line="360" w:lineRule="auto"/>
      <w:ind w:firstLine="720"/>
      <w:jc w:val="both"/>
    </w:pPr>
    <w:rPr>
      <w:rFonts w:ascii="TimesLT" w:eastAsia="Calibri" w:hAnsi="TimesLT"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Antrinispavadinimas"/>
    <w:link w:val="PavadinimasDiagrama"/>
    <w:qFormat/>
    <w:rsid w:val="0018406C"/>
    <w:pPr>
      <w:suppressAutoHyphens/>
      <w:spacing w:line="240" w:lineRule="auto"/>
      <w:ind w:firstLine="0"/>
      <w:jc w:val="center"/>
    </w:pPr>
    <w:rPr>
      <w:rFonts w:ascii="Times New Roman" w:hAnsi="Times New Roman"/>
      <w:b/>
      <w:bCs/>
      <w:lang w:eastAsia="ar-SA"/>
    </w:rPr>
  </w:style>
  <w:style w:type="character" w:customStyle="1" w:styleId="PavadinimasDiagrama">
    <w:name w:val="Pavadinimas Diagrama"/>
    <w:basedOn w:val="Numatytasispastraiposriftas"/>
    <w:link w:val="Pavadinimas"/>
    <w:rsid w:val="0018406C"/>
    <w:rPr>
      <w:rFonts w:ascii="Times New Roman" w:eastAsia="Calibri" w:hAnsi="Times New Roman" w:cs="Times New Roman"/>
      <w:b/>
      <w:bCs/>
      <w:sz w:val="24"/>
      <w:szCs w:val="24"/>
      <w:lang w:eastAsia="ar-SA"/>
    </w:rPr>
  </w:style>
  <w:style w:type="paragraph" w:styleId="Antrinispavadinimas">
    <w:name w:val="Subtitle"/>
    <w:basedOn w:val="prastasis"/>
    <w:next w:val="prastasis"/>
    <w:link w:val="AntrinispavadinimasDiagrama"/>
    <w:qFormat/>
    <w:rsid w:val="0018406C"/>
    <w:pPr>
      <w:numPr>
        <w:ilvl w:val="1"/>
      </w:numPr>
      <w:ind w:firstLine="720"/>
    </w:pPr>
    <w:rPr>
      <w:rFonts w:ascii="Cambria" w:hAnsi="Cambria"/>
      <w:i/>
      <w:iCs/>
      <w:color w:val="4F81BD"/>
      <w:spacing w:val="15"/>
    </w:rPr>
  </w:style>
  <w:style w:type="character" w:customStyle="1" w:styleId="AntrinispavadinimasDiagrama">
    <w:name w:val="Antrinis pavadinimas Diagrama"/>
    <w:basedOn w:val="Numatytasispastraiposriftas"/>
    <w:link w:val="Antrinispavadinimas"/>
    <w:rsid w:val="0018406C"/>
    <w:rPr>
      <w:rFonts w:ascii="Cambria" w:eastAsia="Calibri" w:hAnsi="Cambria" w:cs="Times New Roman"/>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06C"/>
    <w:pPr>
      <w:spacing w:after="0" w:line="360" w:lineRule="auto"/>
      <w:ind w:firstLine="720"/>
      <w:jc w:val="both"/>
    </w:pPr>
    <w:rPr>
      <w:rFonts w:ascii="TimesLT" w:eastAsia="Calibri" w:hAnsi="TimesLT"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Antrinispavadinimas"/>
    <w:link w:val="PavadinimasDiagrama"/>
    <w:qFormat/>
    <w:rsid w:val="0018406C"/>
    <w:pPr>
      <w:suppressAutoHyphens/>
      <w:spacing w:line="240" w:lineRule="auto"/>
      <w:ind w:firstLine="0"/>
      <w:jc w:val="center"/>
    </w:pPr>
    <w:rPr>
      <w:rFonts w:ascii="Times New Roman" w:hAnsi="Times New Roman"/>
      <w:b/>
      <w:bCs/>
      <w:lang w:eastAsia="ar-SA"/>
    </w:rPr>
  </w:style>
  <w:style w:type="character" w:customStyle="1" w:styleId="PavadinimasDiagrama">
    <w:name w:val="Pavadinimas Diagrama"/>
    <w:basedOn w:val="Numatytasispastraiposriftas"/>
    <w:link w:val="Pavadinimas"/>
    <w:rsid w:val="0018406C"/>
    <w:rPr>
      <w:rFonts w:ascii="Times New Roman" w:eastAsia="Calibri" w:hAnsi="Times New Roman" w:cs="Times New Roman"/>
      <w:b/>
      <w:bCs/>
      <w:sz w:val="24"/>
      <w:szCs w:val="24"/>
      <w:lang w:eastAsia="ar-SA"/>
    </w:rPr>
  </w:style>
  <w:style w:type="paragraph" w:styleId="Antrinispavadinimas">
    <w:name w:val="Subtitle"/>
    <w:basedOn w:val="prastasis"/>
    <w:next w:val="prastasis"/>
    <w:link w:val="AntrinispavadinimasDiagrama"/>
    <w:qFormat/>
    <w:rsid w:val="0018406C"/>
    <w:pPr>
      <w:numPr>
        <w:ilvl w:val="1"/>
      </w:numPr>
      <w:ind w:firstLine="720"/>
    </w:pPr>
    <w:rPr>
      <w:rFonts w:ascii="Cambria" w:hAnsi="Cambria"/>
      <w:i/>
      <w:iCs/>
      <w:color w:val="4F81BD"/>
      <w:spacing w:val="15"/>
    </w:rPr>
  </w:style>
  <w:style w:type="character" w:customStyle="1" w:styleId="AntrinispavadinimasDiagrama">
    <w:name w:val="Antrinis pavadinimas Diagrama"/>
    <w:basedOn w:val="Numatytasispastraiposriftas"/>
    <w:link w:val="Antrinispavadinimas"/>
    <w:rsid w:val="0018406C"/>
    <w:rPr>
      <w:rFonts w:ascii="Cambria" w:eastAsia="Calibri"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9646">
      <w:bodyDiv w:val="1"/>
      <w:marLeft w:val="0"/>
      <w:marRight w:val="0"/>
      <w:marTop w:val="0"/>
      <w:marBottom w:val="0"/>
      <w:divBdr>
        <w:top w:val="none" w:sz="0" w:space="0" w:color="auto"/>
        <w:left w:val="none" w:sz="0" w:space="0" w:color="auto"/>
        <w:bottom w:val="none" w:sz="0" w:space="0" w:color="auto"/>
        <w:right w:val="none" w:sz="0" w:space="0" w:color="auto"/>
      </w:divBdr>
    </w:div>
    <w:div w:id="1080979979">
      <w:bodyDiv w:val="1"/>
      <w:marLeft w:val="0"/>
      <w:marRight w:val="0"/>
      <w:marTop w:val="0"/>
      <w:marBottom w:val="0"/>
      <w:divBdr>
        <w:top w:val="none" w:sz="0" w:space="0" w:color="auto"/>
        <w:left w:val="none" w:sz="0" w:space="0" w:color="auto"/>
        <w:bottom w:val="none" w:sz="0" w:space="0" w:color="auto"/>
        <w:right w:val="none" w:sz="0" w:space="0" w:color="auto"/>
      </w:divBdr>
    </w:div>
    <w:div w:id="1239629461">
      <w:bodyDiv w:val="1"/>
      <w:marLeft w:val="0"/>
      <w:marRight w:val="0"/>
      <w:marTop w:val="0"/>
      <w:marBottom w:val="0"/>
      <w:divBdr>
        <w:top w:val="none" w:sz="0" w:space="0" w:color="auto"/>
        <w:left w:val="none" w:sz="0" w:space="0" w:color="auto"/>
        <w:bottom w:val="none" w:sz="0" w:space="0" w:color="auto"/>
        <w:right w:val="none" w:sz="0" w:space="0" w:color="auto"/>
      </w:divBdr>
    </w:div>
    <w:div w:id="17606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7341</Words>
  <Characters>4185</Characters>
  <Application>Microsoft Office Word</Application>
  <DocSecurity>0</DocSecurity>
  <Lines>34</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cp:lastModifiedBy>
  <cp:revision>5</cp:revision>
  <dcterms:created xsi:type="dcterms:W3CDTF">2016-03-02T06:45:00Z</dcterms:created>
  <dcterms:modified xsi:type="dcterms:W3CDTF">2016-03-03T14:58:00Z</dcterms:modified>
</cp:coreProperties>
</file>