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EDC79" w14:textId="3149FB19" w:rsidR="005C0AEB" w:rsidRPr="008A1A56" w:rsidRDefault="005C0AEB" w:rsidP="005C0AEB">
      <w:pPr>
        <w:jc w:val="center"/>
        <w:rPr>
          <w:bCs/>
          <w:lang w:val="lt-LT"/>
        </w:rPr>
      </w:pPr>
      <w:bookmarkStart w:id="0" w:name="_GoBack"/>
      <w:bookmarkEnd w:id="0"/>
    </w:p>
    <w:p w14:paraId="15FCD883" w14:textId="77777777" w:rsidR="005C0AEB" w:rsidRPr="008A1A56" w:rsidRDefault="005C0AEB" w:rsidP="005C0AEB">
      <w:pPr>
        <w:jc w:val="center"/>
        <w:rPr>
          <w:b/>
          <w:bCs/>
          <w:lang w:val="lt-LT"/>
        </w:rPr>
      </w:pPr>
    </w:p>
    <w:p w14:paraId="200AE92A" w14:textId="5F3C3067" w:rsidR="005C0AEB" w:rsidRPr="008A1A56" w:rsidRDefault="005C0AEB" w:rsidP="005C0AEB">
      <w:pPr>
        <w:jc w:val="center"/>
        <w:rPr>
          <w:b/>
          <w:bCs/>
          <w:lang w:val="lt-LT"/>
        </w:rPr>
      </w:pPr>
      <w:r w:rsidRPr="008A1A56">
        <w:rPr>
          <w:b/>
          <w:bCs/>
          <w:lang w:val="lt-LT"/>
        </w:rPr>
        <w:t xml:space="preserve">UAB „IGNALINOS ŠILUMOS TINKLAI“ </w:t>
      </w:r>
    </w:p>
    <w:p w14:paraId="5D9FC659" w14:textId="77777777" w:rsidR="005C0AEB" w:rsidRPr="008A1A56" w:rsidRDefault="005C0AEB" w:rsidP="005C0AEB">
      <w:pPr>
        <w:jc w:val="center"/>
        <w:rPr>
          <w:b/>
          <w:bCs/>
          <w:lang w:val="lt-LT"/>
        </w:rPr>
      </w:pPr>
      <w:r w:rsidRPr="008A1A56">
        <w:rPr>
          <w:b/>
          <w:bCs/>
          <w:lang w:val="lt-LT"/>
        </w:rPr>
        <w:t>REGULIAVIMO APSKAITOS SISTEMOS APRAŠAS</w:t>
      </w:r>
    </w:p>
    <w:p w14:paraId="55893938" w14:textId="77777777" w:rsidR="005C0AEB" w:rsidRPr="008A1A56" w:rsidRDefault="005C0AEB" w:rsidP="005C0AEB">
      <w:pPr>
        <w:rPr>
          <w:bCs/>
          <w:lang w:val="lt-LT"/>
        </w:rPr>
      </w:pPr>
    </w:p>
    <w:p w14:paraId="0C6500F9" w14:textId="77777777" w:rsidR="005C0AEB" w:rsidRPr="008A1A56" w:rsidRDefault="005C0AEB" w:rsidP="005C0AEB">
      <w:pPr>
        <w:rPr>
          <w:bCs/>
          <w:lang w:val="lt-LT"/>
        </w:rPr>
      </w:pPr>
    </w:p>
    <w:p w14:paraId="19E30BF4" w14:textId="77777777" w:rsidR="005C0AEB" w:rsidRPr="008A1A56" w:rsidRDefault="005C0AEB" w:rsidP="005C0AEB">
      <w:pPr>
        <w:pStyle w:val="Antrat1"/>
        <w:numPr>
          <w:ilvl w:val="0"/>
          <w:numId w:val="8"/>
        </w:numPr>
        <w:ind w:left="709"/>
        <w:jc w:val="center"/>
        <w:rPr>
          <w:bCs/>
          <w:sz w:val="24"/>
        </w:rPr>
      </w:pPr>
      <w:r w:rsidRPr="008A1A56">
        <w:rPr>
          <w:bCs/>
          <w:sz w:val="24"/>
        </w:rPr>
        <w:t>BENDROJI DALIS</w:t>
      </w:r>
    </w:p>
    <w:p w14:paraId="364E4BA9" w14:textId="77777777" w:rsidR="005C0AEB" w:rsidRPr="008A1A56" w:rsidRDefault="005C0AEB" w:rsidP="005C0AEB">
      <w:pPr>
        <w:rPr>
          <w:bCs/>
          <w:lang w:val="lt-LT"/>
        </w:rPr>
      </w:pPr>
    </w:p>
    <w:p w14:paraId="6FCC4C39" w14:textId="7CA2DC05" w:rsidR="004C6FEC" w:rsidRPr="008A1A56" w:rsidRDefault="005C0AEB" w:rsidP="004C6FEC">
      <w:pPr>
        <w:numPr>
          <w:ilvl w:val="0"/>
          <w:numId w:val="15"/>
        </w:numPr>
        <w:spacing w:after="120"/>
        <w:jc w:val="both"/>
        <w:rPr>
          <w:bCs/>
          <w:lang w:val="lt-LT"/>
        </w:rPr>
      </w:pPr>
      <w:r w:rsidRPr="008A1A56">
        <w:rPr>
          <w:bCs/>
          <w:lang w:val="lt-LT"/>
        </w:rPr>
        <w:t xml:space="preserve">UAB „Ignalinos šilumos tinklai“ (toliau – </w:t>
      </w:r>
      <w:r w:rsidRPr="008A1A56">
        <w:rPr>
          <w:b/>
          <w:lang w:val="lt-LT"/>
        </w:rPr>
        <w:t>Bendrovė</w:t>
      </w:r>
      <w:r w:rsidRPr="008A1A56">
        <w:rPr>
          <w:bCs/>
          <w:lang w:val="lt-LT"/>
        </w:rPr>
        <w:t xml:space="preserve">) </w:t>
      </w:r>
      <w:r w:rsidR="004C6FEC" w:rsidRPr="008A1A56">
        <w:rPr>
          <w:bCs/>
          <w:lang w:val="lt-LT"/>
        </w:rPr>
        <w:t>– tai struktūrinių padalinių visuma, užtikrinanti nepertraukiamą šilumos energijos ir karšto vandens tiekimą vartotojams, bei teikianti kitas paslaugas.</w:t>
      </w:r>
    </w:p>
    <w:p w14:paraId="05918CF8" w14:textId="77777777" w:rsidR="005C0AEB" w:rsidRPr="008A1A56" w:rsidRDefault="005C0AEB" w:rsidP="005C0AEB">
      <w:pPr>
        <w:numPr>
          <w:ilvl w:val="0"/>
          <w:numId w:val="15"/>
        </w:numPr>
        <w:spacing w:after="120"/>
        <w:jc w:val="both"/>
        <w:rPr>
          <w:bCs/>
          <w:lang w:val="lt-LT"/>
        </w:rPr>
      </w:pPr>
      <w:r w:rsidRPr="008A1A56">
        <w:rPr>
          <w:bCs/>
          <w:lang w:val="lt-LT"/>
        </w:rPr>
        <w:t>Buhalterinė apskaita Bendrovėje tvarkoma vadovaujantis patvirtinta apskaitos politika, LR buhalterinės apskaitos įstatymu, LR įmonių finansinės atskaitomybės įstatymu bei kitais LR įstatymais, LR vyriausybės nutarimais, verslo apskaitos standartais, direktyvomis ir kitais teisės aktais. Buhalterinę apskaitą Bendrovėje organizuoja ir vykdo Buhalterinės apskaitos skyrius.</w:t>
      </w:r>
    </w:p>
    <w:p w14:paraId="1212F6EB" w14:textId="77777777" w:rsidR="00E22F6C" w:rsidRPr="008A1A56" w:rsidRDefault="00E22F6C" w:rsidP="00E22F6C">
      <w:pPr>
        <w:numPr>
          <w:ilvl w:val="0"/>
          <w:numId w:val="15"/>
        </w:numPr>
        <w:spacing w:after="120"/>
        <w:jc w:val="both"/>
        <w:rPr>
          <w:bCs/>
          <w:lang w:val="lt-LT"/>
        </w:rPr>
      </w:pPr>
      <w:r w:rsidRPr="008A1A56">
        <w:rPr>
          <w:bCs/>
          <w:lang w:val="lt-LT"/>
        </w:rPr>
        <w:t xml:space="preserve">Bendrovė vykdo apskaitos atskyrimą, siekdama Bendrovės finansinę informaciją (pajamas, sąnaudas, turtą) paskirstyti verslo vienetams ir juos sudarančioms paslaugoms, atskirai identifikuojant nepaskirstytinas sąnaudas. Apskaitos atskyrimas vykdomas Reguliavimo apskaitos sistemoje (toliau – </w:t>
      </w:r>
      <w:r w:rsidRPr="008A1A56">
        <w:rPr>
          <w:b/>
          <w:lang w:val="lt-LT"/>
        </w:rPr>
        <w:t>RAS</w:t>
      </w:r>
      <w:r w:rsidRPr="008A1A56">
        <w:rPr>
          <w:bCs/>
          <w:lang w:val="lt-LT"/>
        </w:rPr>
        <w:t>).</w:t>
      </w:r>
    </w:p>
    <w:p w14:paraId="0C715C31" w14:textId="6E03EBBC" w:rsidR="00E22F6C" w:rsidRPr="008A1A56" w:rsidRDefault="00E22F6C" w:rsidP="00E22F6C">
      <w:pPr>
        <w:numPr>
          <w:ilvl w:val="0"/>
          <w:numId w:val="15"/>
        </w:numPr>
        <w:spacing w:after="120"/>
        <w:jc w:val="both"/>
        <w:rPr>
          <w:bCs/>
          <w:lang w:val="lt-LT"/>
        </w:rPr>
      </w:pPr>
      <w:r w:rsidRPr="008A1A56">
        <w:rPr>
          <w:bCs/>
          <w:lang w:val="lt-LT"/>
        </w:rPr>
        <w:t xml:space="preserve">Reguliavimo apskaita Bendrovėje tvarkoma, atsižvelgiant į Bendrovės veiklos specifiką, remiantis buhalterinės apskaitos duomenimis ir vadovaujantis RAS aprašu, šilumos veiklą reglamentuojančiais teisės aktais, Valstybinės energetikos reguliavimo tarybos (toliau – </w:t>
      </w:r>
      <w:r w:rsidRPr="008A1A56">
        <w:rPr>
          <w:b/>
          <w:lang w:val="lt-LT"/>
        </w:rPr>
        <w:t>VERT</w:t>
      </w:r>
      <w:r w:rsidRPr="008A1A56">
        <w:rPr>
          <w:bCs/>
          <w:lang w:val="lt-LT"/>
        </w:rPr>
        <w:t>) nutarimais, metodiniais nurodymais, įsakymais. Reguliavimo apskaitą organizuoja Buhalterinės apskaitos skyrius, dalyvauja Bendrovės padalinių darbuotojai.</w:t>
      </w:r>
    </w:p>
    <w:p w14:paraId="27777758" w14:textId="517BEB0D" w:rsidR="00E22F6C" w:rsidRPr="008A1A56" w:rsidRDefault="00E22F6C" w:rsidP="00E22F6C">
      <w:pPr>
        <w:numPr>
          <w:ilvl w:val="0"/>
          <w:numId w:val="15"/>
        </w:numPr>
        <w:spacing w:after="120"/>
        <w:jc w:val="both"/>
        <w:rPr>
          <w:bCs/>
          <w:lang w:val="lt-LT"/>
        </w:rPr>
      </w:pPr>
      <w:r w:rsidRPr="008A1A56">
        <w:rPr>
          <w:bCs/>
          <w:lang w:val="lt-LT"/>
        </w:rPr>
        <w:t xml:space="preserve">RAS aprašas parengtas vadovaujantis </w:t>
      </w:r>
      <w:r w:rsidRPr="008A1A56">
        <w:rPr>
          <w:lang w:val="lt-LT"/>
        </w:rPr>
        <w:t xml:space="preserve">VERT 2018 m. gruodžio 31 d. nutarimu Nr. O3E-470 patvirtintu Šilumos sektoriaus įmonių apskaitos atskyrimo ir sąnaudų paskirstymo reikalavimų aprašu (toliau – </w:t>
      </w:r>
      <w:r w:rsidRPr="008A1A56">
        <w:rPr>
          <w:b/>
          <w:bCs/>
          <w:lang w:val="lt-LT"/>
        </w:rPr>
        <w:t>Aprašas</w:t>
      </w:r>
      <w:r w:rsidRPr="008A1A56">
        <w:rPr>
          <w:lang w:val="lt-LT"/>
        </w:rPr>
        <w:t>)</w:t>
      </w:r>
      <w:r w:rsidRPr="008A1A56">
        <w:rPr>
          <w:bCs/>
          <w:lang w:val="lt-LT"/>
        </w:rPr>
        <w:t>.</w:t>
      </w:r>
    </w:p>
    <w:p w14:paraId="23DF22C5" w14:textId="77777777" w:rsidR="00E22F6C" w:rsidRPr="008A1A56" w:rsidRDefault="00E22F6C" w:rsidP="00E22F6C">
      <w:pPr>
        <w:numPr>
          <w:ilvl w:val="0"/>
          <w:numId w:val="15"/>
        </w:numPr>
        <w:spacing w:after="120"/>
        <w:jc w:val="both"/>
        <w:rPr>
          <w:bCs/>
          <w:lang w:val="lt-LT"/>
        </w:rPr>
      </w:pPr>
      <w:bookmarkStart w:id="1" w:name="_Hlk46327875"/>
      <w:r w:rsidRPr="008A1A56">
        <w:rPr>
          <w:bCs/>
          <w:lang w:val="lt-LT"/>
        </w:rPr>
        <w:t>RAS aprašo tikslas – atskleisti Bendrovės reguliavimo apskaitoje naudojamus principus, metodus, atliekant apskaitos atskyrimą ir sąnaudų paskirstymą.</w:t>
      </w:r>
      <w:bookmarkEnd w:id="1"/>
    </w:p>
    <w:p w14:paraId="584BA02B" w14:textId="77777777" w:rsidR="003C2DCA" w:rsidRPr="008A1A56" w:rsidRDefault="003C2DCA" w:rsidP="003C2DCA">
      <w:pPr>
        <w:numPr>
          <w:ilvl w:val="0"/>
          <w:numId w:val="15"/>
        </w:numPr>
        <w:spacing w:after="120"/>
        <w:jc w:val="both"/>
        <w:rPr>
          <w:bCs/>
          <w:lang w:val="lt-LT"/>
        </w:rPr>
      </w:pPr>
      <w:r w:rsidRPr="008A1A56">
        <w:rPr>
          <w:bCs/>
          <w:lang w:val="lt-LT"/>
        </w:rPr>
        <w:t>Bendrovės finansiniai metai sutampa su kalendoriniais metais. Finansinių metų pradžia – sausio 1 d., pabaiga – gruodžio 31 d.</w:t>
      </w:r>
    </w:p>
    <w:p w14:paraId="11FA1CAC" w14:textId="432AAF04" w:rsidR="0099212E" w:rsidRPr="008A1A56" w:rsidRDefault="0099212E" w:rsidP="0099212E">
      <w:pPr>
        <w:rPr>
          <w:bCs/>
          <w:lang w:val="lt-LT"/>
        </w:rPr>
      </w:pPr>
      <w:bookmarkStart w:id="2" w:name="_Ref376121075"/>
    </w:p>
    <w:p w14:paraId="5789146A" w14:textId="77777777" w:rsidR="0099212E" w:rsidRPr="008A1A56" w:rsidRDefault="0099212E" w:rsidP="0099212E">
      <w:pPr>
        <w:rPr>
          <w:bCs/>
          <w:lang w:val="lt-LT"/>
        </w:rPr>
      </w:pPr>
    </w:p>
    <w:p w14:paraId="6ECB6AB6" w14:textId="77777777" w:rsidR="0099212E" w:rsidRPr="008A1A56" w:rsidRDefault="0099212E" w:rsidP="0099212E">
      <w:pPr>
        <w:pStyle w:val="Antrat1"/>
        <w:numPr>
          <w:ilvl w:val="0"/>
          <w:numId w:val="8"/>
        </w:numPr>
        <w:spacing w:before="120"/>
        <w:ind w:left="709"/>
        <w:jc w:val="center"/>
        <w:rPr>
          <w:bCs/>
          <w:sz w:val="24"/>
        </w:rPr>
      </w:pPr>
      <w:r w:rsidRPr="008A1A56">
        <w:rPr>
          <w:bCs/>
          <w:sz w:val="24"/>
        </w:rPr>
        <w:t>REGULIAVIMO APSKAITOS SISTEMA</w:t>
      </w:r>
    </w:p>
    <w:p w14:paraId="0CC9AAE0" w14:textId="77777777" w:rsidR="0099212E" w:rsidRPr="008A1A56" w:rsidRDefault="0099212E" w:rsidP="0099212E">
      <w:pPr>
        <w:rPr>
          <w:bCs/>
          <w:lang w:val="lt-LT"/>
        </w:rPr>
      </w:pPr>
    </w:p>
    <w:p w14:paraId="2FAD1670" w14:textId="0FCD035A" w:rsidR="0099212E" w:rsidRPr="008A1A56" w:rsidRDefault="00AB102B" w:rsidP="0099212E">
      <w:pPr>
        <w:numPr>
          <w:ilvl w:val="0"/>
          <w:numId w:val="15"/>
        </w:numPr>
        <w:spacing w:after="120"/>
        <w:jc w:val="both"/>
        <w:rPr>
          <w:bCs/>
          <w:lang w:val="lt-LT"/>
        </w:rPr>
      </w:pPr>
      <w:r w:rsidRPr="008A1A56">
        <w:rPr>
          <w:bCs/>
          <w:lang w:val="lt-LT"/>
        </w:rPr>
        <w:t>RAS</w:t>
      </w:r>
      <w:r w:rsidR="0099212E" w:rsidRPr="008A1A56">
        <w:rPr>
          <w:bCs/>
          <w:lang w:val="lt-LT"/>
        </w:rPr>
        <w:t xml:space="preserve"> sudaro:</w:t>
      </w:r>
    </w:p>
    <w:p w14:paraId="1E428FF8" w14:textId="7B7F5CEF" w:rsidR="0099212E" w:rsidRPr="008A1A56" w:rsidRDefault="0099212E" w:rsidP="0099212E">
      <w:pPr>
        <w:numPr>
          <w:ilvl w:val="1"/>
          <w:numId w:val="15"/>
        </w:numPr>
        <w:tabs>
          <w:tab w:val="left" w:pos="993"/>
        </w:tabs>
        <w:spacing w:after="120"/>
        <w:jc w:val="both"/>
        <w:rPr>
          <w:bCs/>
          <w:lang w:val="lt-LT"/>
        </w:rPr>
      </w:pPr>
      <w:r w:rsidRPr="008A1A56">
        <w:rPr>
          <w:bCs/>
          <w:lang w:val="lt-LT"/>
        </w:rPr>
        <w:t>Informacija, apdorojama ir naudojama R</w:t>
      </w:r>
      <w:r w:rsidR="00AB102B" w:rsidRPr="008A1A56">
        <w:rPr>
          <w:bCs/>
          <w:lang w:val="lt-LT"/>
        </w:rPr>
        <w:t>AS</w:t>
      </w:r>
      <w:r w:rsidRPr="008A1A56">
        <w:rPr>
          <w:bCs/>
          <w:lang w:val="lt-LT"/>
        </w:rPr>
        <w:t>.</w:t>
      </w:r>
    </w:p>
    <w:p w14:paraId="7A99E94B" w14:textId="77777777" w:rsidR="0099212E" w:rsidRPr="008A1A56" w:rsidRDefault="0099212E" w:rsidP="0099212E">
      <w:pPr>
        <w:numPr>
          <w:ilvl w:val="1"/>
          <w:numId w:val="15"/>
        </w:numPr>
        <w:tabs>
          <w:tab w:val="left" w:pos="993"/>
        </w:tabs>
        <w:spacing w:after="120"/>
        <w:jc w:val="both"/>
        <w:rPr>
          <w:bCs/>
          <w:lang w:val="lt-LT"/>
        </w:rPr>
      </w:pPr>
      <w:r w:rsidRPr="008A1A56">
        <w:rPr>
          <w:bCs/>
          <w:lang w:val="lt-LT"/>
        </w:rPr>
        <w:t>RAS struktūra, nusakanti informacijos grupavimo procesą ir detalumą.</w:t>
      </w:r>
    </w:p>
    <w:p w14:paraId="7D97D808" w14:textId="77777777" w:rsidR="0099212E" w:rsidRPr="008A1A56" w:rsidRDefault="0099212E" w:rsidP="0099212E">
      <w:pPr>
        <w:numPr>
          <w:ilvl w:val="1"/>
          <w:numId w:val="15"/>
        </w:numPr>
        <w:tabs>
          <w:tab w:val="left" w:pos="993"/>
        </w:tabs>
        <w:spacing w:after="120"/>
        <w:jc w:val="both"/>
        <w:rPr>
          <w:bCs/>
          <w:lang w:val="lt-LT"/>
        </w:rPr>
      </w:pPr>
      <w:r w:rsidRPr="008A1A56">
        <w:rPr>
          <w:bCs/>
          <w:lang w:val="lt-LT"/>
        </w:rPr>
        <w:t>Procesai, vykdomi surenkant, apdorojant ir naudojant informaciją.</w:t>
      </w:r>
    </w:p>
    <w:p w14:paraId="11B2B64C" w14:textId="13113A24" w:rsidR="00AB102B" w:rsidRPr="008A1A56" w:rsidRDefault="00AB102B" w:rsidP="00AB102B">
      <w:pPr>
        <w:numPr>
          <w:ilvl w:val="0"/>
          <w:numId w:val="15"/>
        </w:numPr>
        <w:spacing w:after="120"/>
        <w:jc w:val="both"/>
        <w:rPr>
          <w:bCs/>
          <w:lang w:val="lt-LT"/>
        </w:rPr>
      </w:pPr>
      <w:r w:rsidRPr="008A1A56">
        <w:rPr>
          <w:bCs/>
          <w:lang w:val="lt-LT"/>
        </w:rPr>
        <w:t>RAS naudojamos informacijos šaltiniai yra:</w:t>
      </w:r>
    </w:p>
    <w:p w14:paraId="316AD389" w14:textId="42321BEC" w:rsidR="0099212E" w:rsidRPr="008A1A56" w:rsidRDefault="0099212E" w:rsidP="0099212E">
      <w:pPr>
        <w:numPr>
          <w:ilvl w:val="1"/>
          <w:numId w:val="15"/>
        </w:numPr>
        <w:tabs>
          <w:tab w:val="left" w:pos="993"/>
        </w:tabs>
        <w:spacing w:after="120"/>
        <w:jc w:val="both"/>
        <w:rPr>
          <w:bCs/>
          <w:lang w:val="lt-LT"/>
        </w:rPr>
      </w:pPr>
      <w:r w:rsidRPr="008A1A56">
        <w:rPr>
          <w:bCs/>
          <w:lang w:val="lt-LT"/>
        </w:rPr>
        <w:t xml:space="preserve">Buhalterinės apskaitos informacija (žr. </w:t>
      </w:r>
      <w:r w:rsidRPr="008A1A56">
        <w:rPr>
          <w:bCs/>
          <w:lang w:val="lt-LT"/>
        </w:rPr>
        <w:fldChar w:fldCharType="begin"/>
      </w:r>
      <w:r w:rsidRPr="008A1A56">
        <w:rPr>
          <w:bCs/>
          <w:lang w:val="lt-LT"/>
        </w:rPr>
        <w:instrText xml:space="preserve"> REF _Ref376121049 \r \h  \* MERGEFORMAT </w:instrText>
      </w:r>
      <w:r w:rsidRPr="008A1A56">
        <w:rPr>
          <w:bCs/>
          <w:lang w:val="lt-LT"/>
        </w:rPr>
      </w:r>
      <w:r w:rsidRPr="008A1A56">
        <w:rPr>
          <w:bCs/>
          <w:lang w:val="lt-LT"/>
        </w:rPr>
        <w:fldChar w:fldCharType="separate"/>
      </w:r>
      <w:r w:rsidR="00B350B6">
        <w:rPr>
          <w:bCs/>
          <w:lang w:val="lt-LT"/>
        </w:rPr>
        <w:t>III</w:t>
      </w:r>
      <w:r w:rsidRPr="008A1A56">
        <w:rPr>
          <w:bCs/>
          <w:lang w:val="lt-LT"/>
        </w:rPr>
        <w:fldChar w:fldCharType="end"/>
      </w:r>
      <w:r w:rsidRPr="008A1A56">
        <w:rPr>
          <w:bCs/>
          <w:lang w:val="lt-LT"/>
        </w:rPr>
        <w:t xml:space="preserve"> skyrių)</w:t>
      </w:r>
      <w:r w:rsidR="00E841DF" w:rsidRPr="008A1A56">
        <w:rPr>
          <w:bCs/>
          <w:lang w:val="lt-LT"/>
        </w:rPr>
        <w:t>.</w:t>
      </w:r>
    </w:p>
    <w:p w14:paraId="6A41ED2F" w14:textId="16F04442" w:rsidR="0099212E" w:rsidRPr="008A1A56" w:rsidRDefault="0099212E" w:rsidP="0099212E">
      <w:pPr>
        <w:numPr>
          <w:ilvl w:val="1"/>
          <w:numId w:val="15"/>
        </w:numPr>
        <w:tabs>
          <w:tab w:val="left" w:pos="993"/>
        </w:tabs>
        <w:spacing w:after="120"/>
        <w:jc w:val="both"/>
        <w:rPr>
          <w:bCs/>
          <w:lang w:val="lt-LT"/>
        </w:rPr>
      </w:pPr>
      <w:r w:rsidRPr="008A1A56">
        <w:rPr>
          <w:bCs/>
          <w:lang w:val="lt-LT"/>
        </w:rPr>
        <w:t>Ilgalaikio materialiojo ir nematerialiojo turto informacija (žr. IV skyrių).</w:t>
      </w:r>
    </w:p>
    <w:p w14:paraId="53C11760" w14:textId="12977F7C" w:rsidR="0099212E" w:rsidRPr="008A1A56" w:rsidRDefault="0099212E" w:rsidP="0099212E">
      <w:pPr>
        <w:numPr>
          <w:ilvl w:val="1"/>
          <w:numId w:val="15"/>
        </w:numPr>
        <w:tabs>
          <w:tab w:val="left" w:pos="993"/>
        </w:tabs>
        <w:spacing w:after="120"/>
        <w:jc w:val="both"/>
        <w:rPr>
          <w:bCs/>
          <w:lang w:val="lt-LT"/>
        </w:rPr>
      </w:pPr>
      <w:r w:rsidRPr="008A1A56">
        <w:rPr>
          <w:bCs/>
          <w:lang w:val="lt-LT"/>
        </w:rPr>
        <w:t>Paskirstymo nešikliai ir apskaičiuotos jų reikšmės (</w:t>
      </w:r>
      <w:r w:rsidR="00F62C16" w:rsidRPr="008A1A56">
        <w:rPr>
          <w:bCs/>
          <w:lang w:val="lt-LT"/>
        </w:rPr>
        <w:t>5</w:t>
      </w:r>
      <w:r w:rsidR="00AB102B" w:rsidRPr="008A1A56">
        <w:rPr>
          <w:bCs/>
          <w:lang w:val="lt-LT"/>
        </w:rPr>
        <w:t xml:space="preserve"> priedas</w:t>
      </w:r>
      <w:r w:rsidRPr="008A1A56">
        <w:rPr>
          <w:bCs/>
          <w:lang w:val="lt-LT"/>
        </w:rPr>
        <w:t>).</w:t>
      </w:r>
    </w:p>
    <w:p w14:paraId="794310DF" w14:textId="16E73BF6" w:rsidR="0099212E" w:rsidRPr="008A1A56" w:rsidRDefault="0099212E" w:rsidP="00A01125">
      <w:pPr>
        <w:numPr>
          <w:ilvl w:val="1"/>
          <w:numId w:val="15"/>
        </w:numPr>
        <w:tabs>
          <w:tab w:val="left" w:pos="993"/>
        </w:tabs>
        <w:spacing w:after="120"/>
        <w:jc w:val="both"/>
        <w:rPr>
          <w:bCs/>
          <w:lang w:val="lt-LT"/>
        </w:rPr>
      </w:pPr>
      <w:r w:rsidRPr="008A1A56">
        <w:rPr>
          <w:bCs/>
          <w:lang w:val="lt-LT"/>
        </w:rPr>
        <w:t>Bendrovės vidaus tvarkos dokumentai.</w:t>
      </w:r>
    </w:p>
    <w:p w14:paraId="1CEB3F90" w14:textId="77777777" w:rsidR="0099212E" w:rsidRPr="008A1A56" w:rsidRDefault="0099212E" w:rsidP="0099212E">
      <w:pPr>
        <w:numPr>
          <w:ilvl w:val="0"/>
          <w:numId w:val="15"/>
        </w:numPr>
        <w:spacing w:after="120"/>
        <w:jc w:val="both"/>
        <w:rPr>
          <w:bCs/>
          <w:lang w:val="lt-LT"/>
        </w:rPr>
      </w:pPr>
      <w:r w:rsidRPr="008A1A56">
        <w:rPr>
          <w:bCs/>
          <w:lang w:val="lt-LT"/>
        </w:rPr>
        <w:lastRenderedPageBreak/>
        <w:t>Bendrovės RAS struktūrą sudaro:</w:t>
      </w:r>
    </w:p>
    <w:p w14:paraId="07F2373B" w14:textId="77777777" w:rsidR="0099212E" w:rsidRPr="008A1A56" w:rsidRDefault="0099212E" w:rsidP="0099212E">
      <w:pPr>
        <w:numPr>
          <w:ilvl w:val="1"/>
          <w:numId w:val="15"/>
        </w:numPr>
        <w:tabs>
          <w:tab w:val="left" w:pos="993"/>
        </w:tabs>
        <w:spacing w:after="120"/>
        <w:ind w:left="993" w:hanging="633"/>
        <w:jc w:val="both"/>
        <w:rPr>
          <w:bCs/>
          <w:lang w:val="lt-LT"/>
        </w:rPr>
      </w:pPr>
      <w:r w:rsidRPr="008A1A56">
        <w:rPr>
          <w:bCs/>
          <w:lang w:val="lt-LT"/>
        </w:rPr>
        <w:t>Paskirstymo centrai – tarpiniai grupavimo centrai, kuriems priskirta finansinė informacija, paskirstoma paslaugoms netiesiogiai (žr. V skyrių).</w:t>
      </w:r>
    </w:p>
    <w:p w14:paraId="3CEDF153" w14:textId="78325272" w:rsidR="0099212E" w:rsidRPr="008A1A56" w:rsidRDefault="0099212E" w:rsidP="00E841DF">
      <w:pPr>
        <w:numPr>
          <w:ilvl w:val="1"/>
          <w:numId w:val="15"/>
        </w:numPr>
        <w:tabs>
          <w:tab w:val="left" w:pos="993"/>
        </w:tabs>
        <w:spacing w:after="120"/>
        <w:ind w:left="993" w:hanging="633"/>
        <w:jc w:val="both"/>
        <w:rPr>
          <w:bCs/>
          <w:lang w:val="lt-LT"/>
        </w:rPr>
      </w:pPr>
      <w:r w:rsidRPr="008A1A56">
        <w:rPr>
          <w:bCs/>
          <w:lang w:val="lt-LT"/>
        </w:rPr>
        <w:t>Paslaugos – galutiniai grupavimo centrai, į kuriuos apskaitos atskyrimo metu paskirstoma pirminė apskaitos informacija (žr. VI skyrių)</w:t>
      </w:r>
      <w:r w:rsidR="00E841DF" w:rsidRPr="008A1A56">
        <w:rPr>
          <w:bCs/>
          <w:lang w:val="lt-LT"/>
        </w:rPr>
        <w:t>.</w:t>
      </w:r>
    </w:p>
    <w:p w14:paraId="06CF0ABD" w14:textId="77777777" w:rsidR="0099212E" w:rsidRPr="008A1A56" w:rsidRDefault="0099212E" w:rsidP="0099212E">
      <w:pPr>
        <w:numPr>
          <w:ilvl w:val="0"/>
          <w:numId w:val="15"/>
        </w:numPr>
        <w:spacing w:after="120"/>
        <w:jc w:val="both"/>
        <w:rPr>
          <w:bCs/>
          <w:lang w:val="lt-LT"/>
        </w:rPr>
      </w:pPr>
      <w:r w:rsidRPr="008A1A56">
        <w:rPr>
          <w:bCs/>
          <w:lang w:val="lt-LT"/>
        </w:rPr>
        <w:t>Pagrindiniai RAS procesai vykdomi ataskaitinio laikotarpio pabaigoje, apdorojant informaciją ir rengiant reguliacinę atskaitomybę:</w:t>
      </w:r>
    </w:p>
    <w:p w14:paraId="4FDBB65F" w14:textId="0B76B1F8" w:rsidR="0099212E" w:rsidRPr="008A1A56" w:rsidRDefault="0099212E" w:rsidP="0099212E">
      <w:pPr>
        <w:numPr>
          <w:ilvl w:val="1"/>
          <w:numId w:val="15"/>
        </w:numPr>
        <w:spacing w:after="120"/>
        <w:ind w:left="993" w:hanging="633"/>
        <w:jc w:val="both"/>
        <w:rPr>
          <w:bCs/>
          <w:lang w:val="lt-LT"/>
        </w:rPr>
      </w:pPr>
      <w:r w:rsidRPr="008A1A56">
        <w:rPr>
          <w:bCs/>
          <w:lang w:val="lt-LT"/>
        </w:rPr>
        <w:t>Buhalterinės apskaitos informacijos perkėlimas (žr. VII</w:t>
      </w:r>
      <w:r w:rsidRPr="008A1A56">
        <w:rPr>
          <w:bCs/>
          <w:lang w:val="lt-LT"/>
        </w:rPr>
        <w:fldChar w:fldCharType="begin"/>
      </w:r>
      <w:r w:rsidRPr="008A1A56">
        <w:rPr>
          <w:bCs/>
          <w:lang w:val="lt-LT"/>
        </w:rPr>
        <w:instrText xml:space="preserve"> </w:instrText>
      </w:r>
      <w:r w:rsidRPr="008A1A56">
        <w:rPr>
          <w:bCs/>
          <w:lang w:val="lt-LT"/>
        </w:rPr>
        <w:fldChar w:fldCharType="begin"/>
      </w:r>
      <w:r w:rsidRPr="008A1A56">
        <w:rPr>
          <w:bCs/>
          <w:lang w:val="lt-LT"/>
        </w:rPr>
        <w:instrText xml:space="preserve">  </w:instrText>
      </w:r>
      <w:r w:rsidRPr="008A1A56">
        <w:rPr>
          <w:bCs/>
          <w:lang w:val="lt-LT"/>
        </w:rPr>
        <w:fldChar w:fldCharType="end"/>
      </w:r>
      <w:r w:rsidRPr="008A1A56">
        <w:rPr>
          <w:bCs/>
          <w:lang w:val="lt-LT"/>
        </w:rPr>
        <w:instrText xml:space="preserve"> </w:instrText>
      </w:r>
      <w:r w:rsidRPr="008A1A56">
        <w:rPr>
          <w:bCs/>
          <w:lang w:val="lt-LT"/>
        </w:rPr>
        <w:fldChar w:fldCharType="end"/>
      </w:r>
      <w:r w:rsidRPr="008A1A56">
        <w:rPr>
          <w:bCs/>
          <w:lang w:val="lt-LT"/>
        </w:rPr>
        <w:t xml:space="preserve"> skyrių)</w:t>
      </w:r>
      <w:r w:rsidR="00E841DF" w:rsidRPr="008A1A56">
        <w:rPr>
          <w:bCs/>
          <w:lang w:val="lt-LT"/>
        </w:rPr>
        <w:t>.</w:t>
      </w:r>
    </w:p>
    <w:p w14:paraId="3AF03FD1" w14:textId="2FD578C9" w:rsidR="0099212E" w:rsidRPr="008A1A56" w:rsidRDefault="0099212E" w:rsidP="0099212E">
      <w:pPr>
        <w:numPr>
          <w:ilvl w:val="1"/>
          <w:numId w:val="15"/>
        </w:numPr>
        <w:spacing w:after="120"/>
        <w:ind w:left="993" w:hanging="633"/>
        <w:jc w:val="both"/>
        <w:rPr>
          <w:bCs/>
          <w:lang w:val="lt-LT"/>
        </w:rPr>
      </w:pPr>
      <w:r w:rsidRPr="008A1A56">
        <w:rPr>
          <w:bCs/>
          <w:lang w:val="lt-LT"/>
        </w:rPr>
        <w:t>Pajamų paskirstymas (žr. VIII skyrių)</w:t>
      </w:r>
      <w:r w:rsidR="00E841DF" w:rsidRPr="008A1A56">
        <w:rPr>
          <w:bCs/>
          <w:lang w:val="lt-LT"/>
        </w:rPr>
        <w:t>.</w:t>
      </w:r>
    </w:p>
    <w:p w14:paraId="3A25C3E5" w14:textId="02EB38BA" w:rsidR="0099212E" w:rsidRPr="008A1A56" w:rsidRDefault="0099212E" w:rsidP="0099212E">
      <w:pPr>
        <w:numPr>
          <w:ilvl w:val="1"/>
          <w:numId w:val="15"/>
        </w:numPr>
        <w:spacing w:after="120"/>
        <w:ind w:left="993" w:hanging="633"/>
        <w:jc w:val="both"/>
        <w:rPr>
          <w:bCs/>
          <w:lang w:val="lt-LT"/>
        </w:rPr>
      </w:pPr>
      <w:r w:rsidRPr="008A1A56">
        <w:rPr>
          <w:bCs/>
          <w:lang w:val="lt-LT"/>
        </w:rPr>
        <w:t xml:space="preserve">Sąnaudų paskirstymas (žr. </w:t>
      </w:r>
      <w:r w:rsidR="00F62C16" w:rsidRPr="008A1A56">
        <w:rPr>
          <w:bCs/>
          <w:lang w:val="lt-LT"/>
        </w:rPr>
        <w:t>I</w:t>
      </w:r>
      <w:r w:rsidRPr="008A1A56">
        <w:rPr>
          <w:bCs/>
          <w:lang w:val="lt-LT"/>
        </w:rPr>
        <w:t>X skyrių)</w:t>
      </w:r>
      <w:r w:rsidR="00E841DF" w:rsidRPr="008A1A56">
        <w:rPr>
          <w:bCs/>
          <w:lang w:val="lt-LT"/>
        </w:rPr>
        <w:t>.</w:t>
      </w:r>
    </w:p>
    <w:p w14:paraId="3EFB0E54" w14:textId="14EBFAEF" w:rsidR="00F62C16" w:rsidRPr="008A1A56" w:rsidRDefault="00F62C16" w:rsidP="00F62C16">
      <w:pPr>
        <w:numPr>
          <w:ilvl w:val="1"/>
          <w:numId w:val="15"/>
        </w:numPr>
        <w:spacing w:after="120"/>
        <w:ind w:left="993" w:hanging="633"/>
        <w:jc w:val="both"/>
        <w:rPr>
          <w:bCs/>
          <w:lang w:val="lt-LT"/>
        </w:rPr>
      </w:pPr>
      <w:r w:rsidRPr="008A1A56">
        <w:rPr>
          <w:bCs/>
          <w:lang w:val="lt-LT"/>
        </w:rPr>
        <w:t>Ilgalaikio materialiojo ir nematerialiojo turto vertės paskirstymas (žr. X skyrių).</w:t>
      </w:r>
    </w:p>
    <w:p w14:paraId="3D3BE556" w14:textId="10E96BDD" w:rsidR="005E3CA3" w:rsidRPr="008A1A56" w:rsidRDefault="005E3CA3" w:rsidP="0099212E">
      <w:pPr>
        <w:rPr>
          <w:bCs/>
          <w:lang w:val="lt-LT"/>
        </w:rPr>
      </w:pPr>
    </w:p>
    <w:p w14:paraId="65DBB913" w14:textId="77777777" w:rsidR="00E841DF" w:rsidRPr="008A1A56" w:rsidRDefault="00E841DF" w:rsidP="0099212E">
      <w:pPr>
        <w:rPr>
          <w:bCs/>
          <w:lang w:val="lt-LT"/>
        </w:rPr>
      </w:pPr>
    </w:p>
    <w:p w14:paraId="4B90ADF4" w14:textId="77777777" w:rsidR="005E3CA3" w:rsidRPr="008A1A56" w:rsidRDefault="005E3CA3" w:rsidP="005E3CA3">
      <w:pPr>
        <w:pStyle w:val="Antrat1"/>
        <w:numPr>
          <w:ilvl w:val="0"/>
          <w:numId w:val="8"/>
        </w:numPr>
        <w:ind w:left="709"/>
        <w:jc w:val="center"/>
        <w:rPr>
          <w:bCs/>
          <w:sz w:val="24"/>
        </w:rPr>
      </w:pPr>
      <w:bookmarkStart w:id="3" w:name="_Ref376121049"/>
      <w:r w:rsidRPr="008A1A56">
        <w:rPr>
          <w:bCs/>
          <w:sz w:val="24"/>
        </w:rPr>
        <w:t>BUHALTERINĖ APSKAITA</w:t>
      </w:r>
      <w:bookmarkEnd w:id="3"/>
    </w:p>
    <w:p w14:paraId="086E36B5" w14:textId="77777777" w:rsidR="005E3CA3" w:rsidRPr="008A1A56" w:rsidRDefault="005E3CA3" w:rsidP="005E3CA3">
      <w:pPr>
        <w:rPr>
          <w:bCs/>
          <w:lang w:val="lt-LT"/>
        </w:rPr>
      </w:pPr>
    </w:p>
    <w:p w14:paraId="07357D72" w14:textId="77777777" w:rsidR="005E3CA3" w:rsidRPr="008A1A56" w:rsidRDefault="005E3CA3" w:rsidP="005E3CA3">
      <w:pPr>
        <w:numPr>
          <w:ilvl w:val="0"/>
          <w:numId w:val="15"/>
        </w:numPr>
        <w:spacing w:after="120"/>
        <w:jc w:val="both"/>
        <w:rPr>
          <w:bCs/>
          <w:lang w:val="lt-LT"/>
        </w:rPr>
      </w:pPr>
      <w:r w:rsidRPr="008A1A56">
        <w:rPr>
          <w:bCs/>
          <w:lang w:val="lt-LT"/>
        </w:rPr>
        <w:t>Buhalterinė apskaita Bendrovėje vedama naudojant Buhalterinės apskaitos programą „Labbis“.</w:t>
      </w:r>
    </w:p>
    <w:p w14:paraId="2A1A4107" w14:textId="77777777" w:rsidR="005E3CA3" w:rsidRPr="008A1A56" w:rsidRDefault="005E3CA3" w:rsidP="005E3CA3">
      <w:pPr>
        <w:numPr>
          <w:ilvl w:val="0"/>
          <w:numId w:val="15"/>
        </w:numPr>
        <w:spacing w:after="120"/>
        <w:jc w:val="both"/>
        <w:rPr>
          <w:bCs/>
          <w:lang w:val="lt-LT"/>
        </w:rPr>
      </w:pPr>
      <w:r w:rsidRPr="008A1A56">
        <w:rPr>
          <w:bCs/>
          <w:lang w:val="lt-LT"/>
        </w:rPr>
        <w:t>Reguliavimo apskaitoje naudojama visa buhalterinės apskaitos informacija, išskyrus informaciją, susijusią su ilgalaikio materialiojo ir nematerialiojo turto apskaita: turto likutinę vertę ataskaitinio laikotarpio pabaigoje ir nusidėvėjimo sąnaudas per ataskaitinį laikotarpį.</w:t>
      </w:r>
    </w:p>
    <w:p w14:paraId="6CDFD821" w14:textId="3D6F9DB8" w:rsidR="005E3CA3" w:rsidRPr="008A1A56" w:rsidRDefault="005E3CA3" w:rsidP="0099212E">
      <w:pPr>
        <w:numPr>
          <w:ilvl w:val="0"/>
          <w:numId w:val="15"/>
        </w:numPr>
        <w:spacing w:after="120"/>
        <w:jc w:val="both"/>
        <w:rPr>
          <w:bCs/>
          <w:lang w:val="lt-LT"/>
        </w:rPr>
      </w:pPr>
      <w:r w:rsidRPr="008A1A56">
        <w:rPr>
          <w:bCs/>
          <w:lang w:val="lt-LT"/>
        </w:rPr>
        <w:t>Buhalterinėje apskaitoje vedama turto, nuosavo kapitalo, įsipareigojimų, pajamų ir sąnaudų struktūra nustatyta veiklos poreikiams pritaikytame pajamų, sąnaudų, turto ir įsipareigojimų sąskaitų plane (1 priedas).</w:t>
      </w:r>
    </w:p>
    <w:p w14:paraId="1E30A758" w14:textId="77777777" w:rsidR="005E3CA3" w:rsidRPr="008A1A56" w:rsidRDefault="005E3CA3" w:rsidP="0099212E">
      <w:pPr>
        <w:rPr>
          <w:bCs/>
          <w:lang w:val="lt-LT"/>
        </w:rPr>
      </w:pPr>
    </w:p>
    <w:p w14:paraId="0140FDCE" w14:textId="77777777" w:rsidR="0099212E" w:rsidRPr="008A1A56" w:rsidRDefault="0099212E" w:rsidP="0099212E">
      <w:pPr>
        <w:rPr>
          <w:bCs/>
          <w:lang w:val="lt-LT"/>
        </w:rPr>
      </w:pPr>
    </w:p>
    <w:p w14:paraId="67FC1F37" w14:textId="77777777" w:rsidR="005C0AEB" w:rsidRPr="008A1A56" w:rsidRDefault="005C0AEB" w:rsidP="005C0AEB">
      <w:pPr>
        <w:pStyle w:val="Antrat1"/>
        <w:numPr>
          <w:ilvl w:val="0"/>
          <w:numId w:val="8"/>
        </w:numPr>
        <w:ind w:left="709"/>
        <w:jc w:val="center"/>
        <w:rPr>
          <w:bCs/>
          <w:sz w:val="24"/>
        </w:rPr>
      </w:pPr>
      <w:r w:rsidRPr="008A1A56">
        <w:rPr>
          <w:bCs/>
          <w:sz w:val="24"/>
        </w:rPr>
        <w:t>ILGALAIKIO MATERIALIOJO IR NEMATERIALIOJO TURTO APSKAITA</w:t>
      </w:r>
      <w:bookmarkEnd w:id="2"/>
    </w:p>
    <w:p w14:paraId="4E4678CA" w14:textId="77777777" w:rsidR="005C0AEB" w:rsidRPr="008A1A56" w:rsidRDefault="005C0AEB" w:rsidP="005C0AEB">
      <w:pPr>
        <w:rPr>
          <w:bCs/>
          <w:lang w:val="lt-LT"/>
        </w:rPr>
      </w:pPr>
    </w:p>
    <w:p w14:paraId="48D46B7D" w14:textId="77777777" w:rsidR="00234752" w:rsidRPr="008A1A56" w:rsidRDefault="00234752" w:rsidP="00E268DF">
      <w:pPr>
        <w:numPr>
          <w:ilvl w:val="0"/>
          <w:numId w:val="15"/>
        </w:numPr>
        <w:spacing w:after="120"/>
        <w:jc w:val="both"/>
        <w:rPr>
          <w:bCs/>
          <w:lang w:val="lt-LT"/>
        </w:rPr>
      </w:pPr>
      <w:r w:rsidRPr="008A1A56">
        <w:rPr>
          <w:bCs/>
          <w:lang w:val="lt-LT"/>
        </w:rPr>
        <w:t>Ilgalaikio materialiojo ir nematerialiojo turto apskaita (turto vienetų sąrašas) reguliavimo tikslais Bendrovėje vedama atskirai nuo buhalterinės apskaitos.</w:t>
      </w:r>
    </w:p>
    <w:p w14:paraId="2916B8A0" w14:textId="77777777" w:rsidR="0099212E" w:rsidRPr="008A1A56" w:rsidRDefault="0099212E" w:rsidP="00E268DF">
      <w:pPr>
        <w:numPr>
          <w:ilvl w:val="0"/>
          <w:numId w:val="15"/>
        </w:numPr>
        <w:spacing w:after="120"/>
        <w:jc w:val="both"/>
        <w:rPr>
          <w:bCs/>
          <w:lang w:val="lt-LT"/>
        </w:rPr>
      </w:pPr>
      <w:r w:rsidRPr="008A1A56">
        <w:rPr>
          <w:bCs/>
          <w:lang w:val="lt-LT"/>
        </w:rPr>
        <w:t>Į ilgalaikio turto sąrašą įtraukiami visi turto vienetai, kuriuos Bendrovė valdė ataskaitinio laikotarpio pradžioje ir įgijo ataskaitinio laikotarpio metu, t.y. įtraukiamas ir ataskaitinio laikotarpio metu parduotas arba nurašytas turtas.</w:t>
      </w:r>
    </w:p>
    <w:p w14:paraId="2ED462D0" w14:textId="3EF6F1BC" w:rsidR="005C0AEB" w:rsidRPr="008A1A56" w:rsidRDefault="005C0AEB" w:rsidP="00E268DF">
      <w:pPr>
        <w:numPr>
          <w:ilvl w:val="0"/>
          <w:numId w:val="15"/>
        </w:numPr>
        <w:spacing w:after="120"/>
        <w:jc w:val="both"/>
        <w:rPr>
          <w:bCs/>
          <w:lang w:val="lt-LT"/>
        </w:rPr>
      </w:pPr>
      <w:r w:rsidRPr="008A1A56">
        <w:rPr>
          <w:bCs/>
          <w:lang w:val="lt-LT"/>
        </w:rPr>
        <w:t xml:space="preserve">Ilgalaikio turto sąrašas sudarytas pagal </w:t>
      </w:r>
      <w:r w:rsidR="00E841DF" w:rsidRPr="008A1A56">
        <w:rPr>
          <w:bCs/>
          <w:lang w:val="lt-LT"/>
        </w:rPr>
        <w:t>Apraše</w:t>
      </w:r>
      <w:r w:rsidRPr="008A1A56">
        <w:rPr>
          <w:bCs/>
          <w:lang w:val="lt-LT"/>
        </w:rPr>
        <w:t xml:space="preserve"> ir jo prieduose numatytus turto pogrupius.</w:t>
      </w:r>
    </w:p>
    <w:p w14:paraId="2D6C9836" w14:textId="76974A92" w:rsidR="005C0AEB" w:rsidRPr="008A1A56" w:rsidRDefault="005C0AEB" w:rsidP="00E268DF">
      <w:pPr>
        <w:numPr>
          <w:ilvl w:val="0"/>
          <w:numId w:val="15"/>
        </w:numPr>
        <w:spacing w:after="120"/>
        <w:jc w:val="both"/>
        <w:rPr>
          <w:bCs/>
          <w:lang w:val="lt-LT"/>
        </w:rPr>
      </w:pPr>
      <w:r w:rsidRPr="008A1A56">
        <w:rPr>
          <w:bCs/>
          <w:lang w:val="lt-LT"/>
        </w:rPr>
        <w:t xml:space="preserve">Kiekvienas turto vienetas priskiriamas </w:t>
      </w:r>
      <w:r w:rsidR="00E841DF" w:rsidRPr="008A1A56">
        <w:rPr>
          <w:bCs/>
          <w:lang w:val="lt-LT"/>
        </w:rPr>
        <w:t>Apraše</w:t>
      </w:r>
      <w:r w:rsidRPr="008A1A56">
        <w:rPr>
          <w:bCs/>
          <w:lang w:val="lt-LT"/>
        </w:rPr>
        <w:t xml:space="preserve"> numatytam turto pogrupiui atsižvelgiant į jo naudojimo paskirtį ir pobūdį. Kiekvienas turto vienetas priskiriamas tik vienam turto pogrupiui.</w:t>
      </w:r>
    </w:p>
    <w:p w14:paraId="3A180DCF" w14:textId="075146F0" w:rsidR="005C0AEB" w:rsidRPr="008A1A56" w:rsidRDefault="005C0AEB" w:rsidP="00E268DF">
      <w:pPr>
        <w:numPr>
          <w:ilvl w:val="0"/>
          <w:numId w:val="15"/>
        </w:numPr>
        <w:spacing w:after="120"/>
        <w:jc w:val="both"/>
        <w:rPr>
          <w:bCs/>
          <w:lang w:val="lt-LT"/>
        </w:rPr>
      </w:pPr>
      <w:r w:rsidRPr="008A1A56">
        <w:rPr>
          <w:bCs/>
          <w:lang w:val="lt-LT"/>
        </w:rPr>
        <w:t>Turto įsigijimo (pradinė) vertė vertinama pagal buhalterinėje apskaitoje registruotą turto įsigijimo vertę.</w:t>
      </w:r>
    </w:p>
    <w:p w14:paraId="56B7FAF5" w14:textId="77777777" w:rsidR="00E268DF" w:rsidRPr="008A1A56" w:rsidRDefault="00E268DF" w:rsidP="00E268DF">
      <w:pPr>
        <w:numPr>
          <w:ilvl w:val="0"/>
          <w:numId w:val="15"/>
        </w:numPr>
        <w:spacing w:after="120"/>
        <w:jc w:val="both"/>
        <w:rPr>
          <w:bCs/>
          <w:lang w:val="lt-LT"/>
        </w:rPr>
      </w:pPr>
      <w:r w:rsidRPr="008A1A56">
        <w:rPr>
          <w:bCs/>
          <w:lang w:val="lt-LT"/>
        </w:rPr>
        <w:t>Nustatant turto vertę, atskleidžiama ir toliau paslaugoms neskirstoma:</w:t>
      </w:r>
    </w:p>
    <w:p w14:paraId="239F0A6C" w14:textId="77777777" w:rsidR="00E268DF" w:rsidRPr="008A1A56" w:rsidRDefault="00E268DF" w:rsidP="00E268DF">
      <w:pPr>
        <w:numPr>
          <w:ilvl w:val="1"/>
          <w:numId w:val="15"/>
        </w:numPr>
        <w:spacing w:after="120"/>
        <w:jc w:val="both"/>
        <w:rPr>
          <w:bCs/>
          <w:lang w:val="lt-LT"/>
        </w:rPr>
      </w:pPr>
      <w:r w:rsidRPr="008A1A56">
        <w:rPr>
          <w:bCs/>
          <w:lang w:val="lt-LT"/>
        </w:rPr>
        <w:t>turto vertės dalis, sukurta už Europos Sąjungos struktūrinių fondų, dotacijų ar subsidijų lėšas, vartotojų lėšas;</w:t>
      </w:r>
    </w:p>
    <w:p w14:paraId="46E9BF44" w14:textId="77777777" w:rsidR="00E268DF" w:rsidRPr="008A1A56" w:rsidRDefault="00E268DF" w:rsidP="00E268DF">
      <w:pPr>
        <w:numPr>
          <w:ilvl w:val="1"/>
          <w:numId w:val="15"/>
        </w:numPr>
        <w:spacing w:after="120"/>
        <w:jc w:val="both"/>
        <w:rPr>
          <w:bCs/>
          <w:lang w:val="lt-LT"/>
        </w:rPr>
      </w:pPr>
      <w:r w:rsidRPr="008A1A56">
        <w:rPr>
          <w:bCs/>
          <w:lang w:val="lt-LT"/>
        </w:rPr>
        <w:t>ilgalaikio turto vertės pokytis, susijęs su ilgalaikio turto perkainojimu;</w:t>
      </w:r>
    </w:p>
    <w:p w14:paraId="309F3320" w14:textId="77777777" w:rsidR="00E268DF" w:rsidRPr="008A1A56" w:rsidRDefault="00E268DF" w:rsidP="00E268DF">
      <w:pPr>
        <w:numPr>
          <w:ilvl w:val="1"/>
          <w:numId w:val="15"/>
        </w:numPr>
        <w:spacing w:after="120"/>
        <w:jc w:val="both"/>
        <w:rPr>
          <w:bCs/>
          <w:lang w:val="lt-LT"/>
        </w:rPr>
      </w:pPr>
      <w:r w:rsidRPr="008A1A56">
        <w:rPr>
          <w:bCs/>
          <w:lang w:val="lt-LT"/>
        </w:rPr>
        <w:t>nebenaudojamo ilgalaikio turto vieneto ar jo dalies vertė;</w:t>
      </w:r>
    </w:p>
    <w:p w14:paraId="31EECFF8" w14:textId="77777777" w:rsidR="00E268DF" w:rsidRPr="008A1A56" w:rsidRDefault="00E268DF" w:rsidP="00E268DF">
      <w:pPr>
        <w:numPr>
          <w:ilvl w:val="1"/>
          <w:numId w:val="15"/>
        </w:numPr>
        <w:spacing w:after="120"/>
        <w:jc w:val="both"/>
        <w:rPr>
          <w:bCs/>
          <w:lang w:val="lt-LT"/>
        </w:rPr>
      </w:pPr>
      <w:r w:rsidRPr="008A1A56">
        <w:rPr>
          <w:bCs/>
          <w:lang w:val="lt-LT"/>
        </w:rPr>
        <w:lastRenderedPageBreak/>
        <w:t>neatlygintinai (nemokamai) Bendrovei perduoto turto vieneto ar jo dalies vertė;</w:t>
      </w:r>
    </w:p>
    <w:p w14:paraId="04E72015" w14:textId="77777777" w:rsidR="00E268DF" w:rsidRPr="008A1A56" w:rsidRDefault="00E268DF" w:rsidP="00E268DF">
      <w:pPr>
        <w:numPr>
          <w:ilvl w:val="1"/>
          <w:numId w:val="15"/>
        </w:numPr>
        <w:spacing w:after="120"/>
        <w:jc w:val="both"/>
        <w:rPr>
          <w:bCs/>
          <w:lang w:val="lt-LT"/>
        </w:rPr>
      </w:pPr>
      <w:r w:rsidRPr="008A1A56">
        <w:rPr>
          <w:bCs/>
          <w:lang w:val="lt-LT"/>
        </w:rPr>
        <w:t>ilgalaikio turto (ar jo dalies), sukurto įvykdžius investicinius projektus, teisės aktų nustatyta tvarka nesuderintus su VERT;</w:t>
      </w:r>
    </w:p>
    <w:p w14:paraId="196AD101" w14:textId="77777777" w:rsidR="00E268DF" w:rsidRPr="008A1A56" w:rsidRDefault="00E268DF" w:rsidP="00E268DF">
      <w:pPr>
        <w:numPr>
          <w:ilvl w:val="1"/>
          <w:numId w:val="15"/>
        </w:numPr>
        <w:spacing w:after="120"/>
        <w:jc w:val="both"/>
        <w:rPr>
          <w:bCs/>
          <w:lang w:val="lt-LT"/>
        </w:rPr>
      </w:pPr>
      <w:r w:rsidRPr="008A1A56">
        <w:rPr>
          <w:bCs/>
          <w:lang w:val="lt-LT"/>
        </w:rPr>
        <w:t>kiti atvejai, nustatyti Aprašo 24.4. papunktyje;</w:t>
      </w:r>
    </w:p>
    <w:p w14:paraId="541B0E2C" w14:textId="51CBFB0C" w:rsidR="00E268DF" w:rsidRPr="008A1A56" w:rsidRDefault="00E268DF" w:rsidP="00E268DF">
      <w:pPr>
        <w:numPr>
          <w:ilvl w:val="1"/>
          <w:numId w:val="15"/>
        </w:numPr>
        <w:spacing w:after="120"/>
        <w:jc w:val="both"/>
        <w:rPr>
          <w:bCs/>
          <w:lang w:val="lt-LT"/>
        </w:rPr>
      </w:pPr>
      <w:r w:rsidRPr="008A1A56">
        <w:rPr>
          <w:bCs/>
          <w:lang w:val="lt-LT"/>
        </w:rPr>
        <w:t>ilgalaikio turto, kuriuo padidintas Bendrovės įstatinis kapitalas, vertės dalis atitinkanti aukščiau išvardintus atvejus.</w:t>
      </w:r>
    </w:p>
    <w:p w14:paraId="4B03CAEA" w14:textId="77777777" w:rsidR="00463C00" w:rsidRPr="008A1A56" w:rsidRDefault="00463C00" w:rsidP="00463C00">
      <w:pPr>
        <w:numPr>
          <w:ilvl w:val="0"/>
          <w:numId w:val="15"/>
        </w:numPr>
        <w:spacing w:after="120"/>
        <w:jc w:val="both"/>
        <w:rPr>
          <w:bCs/>
          <w:lang w:val="lt-LT"/>
        </w:rPr>
      </w:pPr>
      <w:r w:rsidRPr="008A1A56">
        <w:rPr>
          <w:bCs/>
          <w:lang w:val="lt-LT"/>
        </w:rPr>
        <w:t>Skaičiuojant ilgalaikio turto nusidėvėjimo sąnaudas:</w:t>
      </w:r>
    </w:p>
    <w:p w14:paraId="2CE45F8E" w14:textId="5BDBBD1E" w:rsidR="00463C00" w:rsidRPr="008A1A56" w:rsidRDefault="00463C00" w:rsidP="00463C00">
      <w:pPr>
        <w:numPr>
          <w:ilvl w:val="1"/>
          <w:numId w:val="15"/>
        </w:numPr>
        <w:spacing w:after="120"/>
        <w:jc w:val="both"/>
        <w:rPr>
          <w:bCs/>
          <w:lang w:val="lt-LT"/>
        </w:rPr>
      </w:pPr>
      <w:r w:rsidRPr="008A1A56">
        <w:rPr>
          <w:bCs/>
          <w:lang w:val="lt-LT"/>
        </w:rPr>
        <w:t xml:space="preserve">naudojami turto nusidėvėjimo (amortizacijos) skaičiavimo laikotarpiai (žr. </w:t>
      </w:r>
      <w:r w:rsidR="00F62C16" w:rsidRPr="008A1A56">
        <w:rPr>
          <w:bCs/>
          <w:lang w:val="lt-LT"/>
        </w:rPr>
        <w:t>6</w:t>
      </w:r>
      <w:r w:rsidRPr="008A1A56">
        <w:rPr>
          <w:bCs/>
          <w:lang w:val="lt-LT"/>
        </w:rPr>
        <w:t xml:space="preserve"> priedas):</w:t>
      </w:r>
    </w:p>
    <w:p w14:paraId="6F5A32E1" w14:textId="77777777" w:rsidR="00463C00" w:rsidRPr="008A1A56" w:rsidRDefault="00463C00" w:rsidP="007C6F85">
      <w:pPr>
        <w:numPr>
          <w:ilvl w:val="2"/>
          <w:numId w:val="15"/>
        </w:numPr>
        <w:spacing w:after="120"/>
        <w:ind w:left="1072" w:hanging="505"/>
        <w:jc w:val="both"/>
        <w:rPr>
          <w:bCs/>
          <w:lang w:val="lt-LT"/>
        </w:rPr>
      </w:pPr>
      <w:r w:rsidRPr="008A1A56">
        <w:rPr>
          <w:bCs/>
          <w:lang w:val="lt-LT"/>
        </w:rPr>
        <w:t>nustatyti Apraše;</w:t>
      </w:r>
    </w:p>
    <w:p w14:paraId="387B5FB8" w14:textId="58CFBD5C" w:rsidR="00463C00" w:rsidRPr="008A1A56" w:rsidRDefault="00463C00" w:rsidP="007C6F85">
      <w:pPr>
        <w:numPr>
          <w:ilvl w:val="2"/>
          <w:numId w:val="15"/>
        </w:numPr>
        <w:spacing w:after="120"/>
        <w:ind w:left="1072" w:hanging="505"/>
        <w:jc w:val="both"/>
        <w:rPr>
          <w:bCs/>
          <w:lang w:val="lt-LT"/>
        </w:rPr>
      </w:pPr>
      <w:r w:rsidRPr="008A1A56">
        <w:rPr>
          <w:bCs/>
          <w:lang w:val="lt-LT"/>
        </w:rPr>
        <w:t>likusiems turto vienetams taikomi Bendrovės pasirinkti, ekonomiškai pagrįsti nusidėvėjimo (amortizacijos) skaičiavimo laikotarpiai.</w:t>
      </w:r>
    </w:p>
    <w:p w14:paraId="1FAF1A0F" w14:textId="77777777" w:rsidR="00463C00" w:rsidRPr="008A1A56" w:rsidRDefault="00463C00" w:rsidP="00463C00">
      <w:pPr>
        <w:numPr>
          <w:ilvl w:val="1"/>
          <w:numId w:val="15"/>
        </w:numPr>
        <w:spacing w:after="120"/>
        <w:jc w:val="both"/>
        <w:rPr>
          <w:bCs/>
          <w:lang w:val="lt-LT"/>
        </w:rPr>
      </w:pPr>
      <w:r w:rsidRPr="008A1A56">
        <w:rPr>
          <w:bCs/>
          <w:lang w:val="lt-LT"/>
        </w:rPr>
        <w:t>taikomas tiesiogiai proporcingo nusidėvėjimo (amortizacijos) skaičiavimo metodas;</w:t>
      </w:r>
    </w:p>
    <w:p w14:paraId="1B3D2873" w14:textId="7FD7B268" w:rsidR="008A1A56" w:rsidRPr="008A1A56" w:rsidRDefault="008A1A56" w:rsidP="008A1A56">
      <w:pPr>
        <w:numPr>
          <w:ilvl w:val="1"/>
          <w:numId w:val="15"/>
        </w:numPr>
        <w:spacing w:after="120"/>
        <w:jc w:val="both"/>
        <w:rPr>
          <w:bCs/>
          <w:lang w:val="lt-LT"/>
        </w:rPr>
      </w:pPr>
      <w:r w:rsidRPr="008A1A56">
        <w:rPr>
          <w:bCs/>
          <w:lang w:val="lt-LT"/>
        </w:rPr>
        <w:t>jei turto vienetas įsigytas laikotarpiu [2015-10-15 – 2018-12-31], jo nusidėvėjimas pradedamas skaičiuoti nuo įtraukimo į kainą momento. Kitais atvejais nusidėvėjimas pradedamas skaičiuoti pradėjus eksploatuoti turtą, nuo kito mėnesio 1 dienos</w:t>
      </w:r>
      <w:r w:rsidR="00823778">
        <w:rPr>
          <w:bCs/>
          <w:lang w:val="lt-LT"/>
        </w:rPr>
        <w:t>;</w:t>
      </w:r>
    </w:p>
    <w:p w14:paraId="517DF207" w14:textId="77777777" w:rsidR="00463C00" w:rsidRPr="008A1A56" w:rsidRDefault="00463C00" w:rsidP="00463C00">
      <w:pPr>
        <w:numPr>
          <w:ilvl w:val="1"/>
          <w:numId w:val="15"/>
        </w:numPr>
        <w:spacing w:after="120"/>
        <w:jc w:val="both"/>
        <w:rPr>
          <w:bCs/>
          <w:lang w:val="lt-LT"/>
        </w:rPr>
      </w:pPr>
      <w:r w:rsidRPr="008A1A56">
        <w:rPr>
          <w:bCs/>
          <w:lang w:val="lt-LT"/>
        </w:rPr>
        <w:t>sukauptas nusidėvėjimas ataskaitinių metų pradžiai imamas pagal ankstesnių metų audituotų RAS ataskaitų duomenis;</w:t>
      </w:r>
    </w:p>
    <w:p w14:paraId="0EA1499A" w14:textId="77777777" w:rsidR="00463C00" w:rsidRPr="008A1A56" w:rsidRDefault="00463C00" w:rsidP="00463C00">
      <w:pPr>
        <w:numPr>
          <w:ilvl w:val="1"/>
          <w:numId w:val="15"/>
        </w:numPr>
        <w:spacing w:after="120"/>
        <w:jc w:val="both"/>
        <w:rPr>
          <w:bCs/>
          <w:lang w:val="lt-LT"/>
        </w:rPr>
      </w:pPr>
      <w:r w:rsidRPr="008A1A56">
        <w:rPr>
          <w:bCs/>
          <w:lang w:val="lt-LT"/>
        </w:rPr>
        <w:t>metinis nusidėvėjimas apskaičiuojamas turto likutinę vertę ataskaitinio laikotarpio pradžiai dalinant likusiam turto vieneto tarnavimo laikotarpiui.</w:t>
      </w:r>
    </w:p>
    <w:p w14:paraId="4D044060" w14:textId="1F82F7C7" w:rsidR="00463C00" w:rsidRPr="008A1A56" w:rsidRDefault="00823778" w:rsidP="00463C00">
      <w:pPr>
        <w:numPr>
          <w:ilvl w:val="1"/>
          <w:numId w:val="15"/>
        </w:numPr>
        <w:spacing w:after="120"/>
        <w:jc w:val="both"/>
        <w:rPr>
          <w:bCs/>
          <w:lang w:val="lt-LT"/>
        </w:rPr>
      </w:pPr>
      <w:r>
        <w:rPr>
          <w:bCs/>
          <w:lang w:val="lt-LT"/>
        </w:rPr>
        <w:t>t</w:t>
      </w:r>
      <w:r w:rsidR="00463C00" w:rsidRPr="008A1A56">
        <w:rPr>
          <w:bCs/>
          <w:lang w:val="lt-LT"/>
        </w:rPr>
        <w:t>urtas nudėvimas kol jo likutinė vertė tampa lygi jo likvidacinei vertei.</w:t>
      </w:r>
    </w:p>
    <w:p w14:paraId="1053DB2B" w14:textId="4A881A4A" w:rsidR="007C51D3" w:rsidRPr="008A1A56" w:rsidRDefault="007C51D3" w:rsidP="00E268DF">
      <w:pPr>
        <w:numPr>
          <w:ilvl w:val="0"/>
          <w:numId w:val="15"/>
        </w:numPr>
        <w:spacing w:after="120"/>
        <w:jc w:val="both"/>
        <w:rPr>
          <w:bCs/>
          <w:lang w:val="lt-LT"/>
        </w:rPr>
      </w:pPr>
      <w:r w:rsidRPr="008A1A56">
        <w:rPr>
          <w:bCs/>
          <w:lang w:val="lt-LT"/>
        </w:rPr>
        <w:t>Turto rekonstravimo, remonto ir pan. atlikti darbai registruojami reguliavimo apskaitoje turto dalyje tuomet, kai jie pagerina turto naudingąsias savybes ir (arba) pailgina turto naudingo tarnavimo laiką. Tokiu atveju padidinama turto įsigijimo vertė, taikant galiojantį turto nusidėvėjimo (amortizacijos) skaičiavimo laikotarpį apskaičiuojamas metinio nusidėvėjimo sąnaudų dydis, kuriuo kasmet mažinama turto likutinė vertė.</w:t>
      </w:r>
    </w:p>
    <w:p w14:paraId="18DD7F15" w14:textId="331546F2" w:rsidR="005C0AEB" w:rsidRPr="008A1A56" w:rsidRDefault="005C0AEB" w:rsidP="005C0AEB">
      <w:pPr>
        <w:rPr>
          <w:bCs/>
          <w:lang w:val="lt-LT"/>
        </w:rPr>
      </w:pPr>
    </w:p>
    <w:p w14:paraId="524F83FF" w14:textId="77777777" w:rsidR="0099212E" w:rsidRPr="008A1A56" w:rsidRDefault="0099212E" w:rsidP="005C0AEB">
      <w:pPr>
        <w:rPr>
          <w:bCs/>
          <w:lang w:val="lt-LT"/>
        </w:rPr>
      </w:pPr>
    </w:p>
    <w:p w14:paraId="04611582" w14:textId="77777777" w:rsidR="005C0AEB" w:rsidRPr="008A1A56" w:rsidRDefault="005C0AEB" w:rsidP="005C0AEB">
      <w:pPr>
        <w:pStyle w:val="Antrat1"/>
        <w:numPr>
          <w:ilvl w:val="0"/>
          <w:numId w:val="8"/>
        </w:numPr>
        <w:ind w:left="709"/>
        <w:jc w:val="center"/>
        <w:rPr>
          <w:bCs/>
          <w:sz w:val="24"/>
        </w:rPr>
      </w:pPr>
      <w:bookmarkStart w:id="4" w:name="_Ref376121143"/>
      <w:r w:rsidRPr="008A1A56">
        <w:rPr>
          <w:bCs/>
          <w:sz w:val="24"/>
        </w:rPr>
        <w:t>PASKIRSTYMO CENTRAI</w:t>
      </w:r>
      <w:bookmarkEnd w:id="4"/>
    </w:p>
    <w:p w14:paraId="1B82DDA4" w14:textId="77777777" w:rsidR="005C0AEB" w:rsidRPr="008A1A56" w:rsidRDefault="005C0AEB" w:rsidP="005C0AEB">
      <w:pPr>
        <w:rPr>
          <w:bCs/>
          <w:lang w:val="lt-LT"/>
        </w:rPr>
      </w:pPr>
    </w:p>
    <w:p w14:paraId="067DA603" w14:textId="77777777" w:rsidR="005C0AEB" w:rsidRPr="008A1A56" w:rsidRDefault="005C0AEB" w:rsidP="00E268DF">
      <w:pPr>
        <w:numPr>
          <w:ilvl w:val="0"/>
          <w:numId w:val="15"/>
        </w:numPr>
        <w:spacing w:after="120"/>
        <w:jc w:val="both"/>
        <w:rPr>
          <w:bCs/>
          <w:lang w:val="lt-LT"/>
        </w:rPr>
      </w:pPr>
      <w:r w:rsidRPr="008A1A56">
        <w:rPr>
          <w:bCs/>
          <w:lang w:val="lt-LT"/>
        </w:rPr>
        <w:t>Paskirstymo centras – tai vidaus veikla (procesas), ar vidaus paslauga (produktas), kuriai tarpiniame apskaitos atskyrimo etape yra priskiriama tam tikra finansinė informacija, pagal priežastingumo principą siekiant ją paskirstyti galutinėms paslaugoms.</w:t>
      </w:r>
    </w:p>
    <w:p w14:paraId="18CE2FD5" w14:textId="300C1798" w:rsidR="005C0AEB" w:rsidRPr="008A1A56" w:rsidRDefault="005456F0" w:rsidP="00BC4BFD">
      <w:pPr>
        <w:numPr>
          <w:ilvl w:val="0"/>
          <w:numId w:val="15"/>
        </w:numPr>
        <w:spacing w:after="240"/>
        <w:jc w:val="both"/>
        <w:rPr>
          <w:bCs/>
          <w:lang w:val="lt-LT"/>
        </w:rPr>
      </w:pPr>
      <w:r w:rsidRPr="008A1A56">
        <w:rPr>
          <w:bCs/>
          <w:lang w:val="lt-LT"/>
        </w:rPr>
        <w:t>I</w:t>
      </w:r>
      <w:r w:rsidR="005C0AEB" w:rsidRPr="008A1A56">
        <w:rPr>
          <w:bCs/>
          <w:lang w:val="lt-LT"/>
        </w:rPr>
        <w:t>nformacija apie Bendrovės naudojamus paskirstymo centrus</w:t>
      </w:r>
      <w:r w:rsidRPr="008A1A56">
        <w:rPr>
          <w:bCs/>
          <w:lang w:val="lt-LT"/>
        </w:rPr>
        <w:t xml:space="preserve"> pateikiama 5 priede.</w:t>
      </w:r>
    </w:p>
    <w:p w14:paraId="3695ED9B" w14:textId="30C9347E" w:rsidR="00BC4BFD" w:rsidRPr="008A1A56" w:rsidRDefault="00BC4BFD" w:rsidP="00BC4BFD">
      <w:pPr>
        <w:rPr>
          <w:bCs/>
          <w:lang w:val="lt-LT"/>
        </w:rPr>
      </w:pPr>
    </w:p>
    <w:p w14:paraId="31EF8FCE" w14:textId="77777777" w:rsidR="00BC4BFD" w:rsidRPr="008A1A56" w:rsidRDefault="00BC4BFD" w:rsidP="00BC4BFD">
      <w:pPr>
        <w:rPr>
          <w:bCs/>
          <w:lang w:val="lt-LT"/>
        </w:rPr>
      </w:pPr>
    </w:p>
    <w:p w14:paraId="5EEB3A0A" w14:textId="77777777" w:rsidR="005C0AEB" w:rsidRPr="008A1A56" w:rsidRDefault="005C0AEB" w:rsidP="005C0AEB">
      <w:pPr>
        <w:pStyle w:val="Antrat1"/>
        <w:numPr>
          <w:ilvl w:val="0"/>
          <w:numId w:val="8"/>
        </w:numPr>
        <w:ind w:left="709"/>
        <w:jc w:val="center"/>
        <w:rPr>
          <w:bCs/>
          <w:sz w:val="24"/>
        </w:rPr>
      </w:pPr>
      <w:bookmarkStart w:id="5" w:name="_Ref376121149"/>
      <w:r w:rsidRPr="008A1A56">
        <w:rPr>
          <w:bCs/>
          <w:sz w:val="24"/>
        </w:rPr>
        <w:t>VERSLO VIENETAI IR PASLAUGOS</w:t>
      </w:r>
      <w:bookmarkEnd w:id="5"/>
    </w:p>
    <w:p w14:paraId="011E6841" w14:textId="77777777" w:rsidR="005C0AEB" w:rsidRPr="008A1A56" w:rsidRDefault="005C0AEB" w:rsidP="005C0AEB">
      <w:pPr>
        <w:rPr>
          <w:bCs/>
          <w:lang w:val="lt-LT"/>
        </w:rPr>
      </w:pPr>
    </w:p>
    <w:p w14:paraId="06923832" w14:textId="63A45E27" w:rsidR="005C0AEB" w:rsidRPr="008A1A56" w:rsidRDefault="005C0AEB" w:rsidP="00E268DF">
      <w:pPr>
        <w:numPr>
          <w:ilvl w:val="0"/>
          <w:numId w:val="15"/>
        </w:numPr>
        <w:spacing w:after="120"/>
        <w:jc w:val="both"/>
        <w:rPr>
          <w:bCs/>
          <w:lang w:val="lt-LT"/>
        </w:rPr>
      </w:pPr>
      <w:r w:rsidRPr="008A1A56">
        <w:rPr>
          <w:bCs/>
          <w:lang w:val="lt-LT"/>
        </w:rPr>
        <w:t xml:space="preserve">Bendrovės valdomoje CŠT sistemoje teikiamos paslaugos sudaro galutinius paskirstymo centrus, kuriems paskirstoma Bendrovės finansinė informacija. </w:t>
      </w:r>
      <w:r w:rsidR="009A1B71" w:rsidRPr="008A1A56">
        <w:rPr>
          <w:bCs/>
          <w:lang w:val="lt-LT"/>
        </w:rPr>
        <w:t xml:space="preserve">Kiekvieno verslo vieneto paslaugų sąrašas pateikiamas </w:t>
      </w:r>
      <w:r w:rsidR="00F62C16" w:rsidRPr="008A1A56">
        <w:rPr>
          <w:bCs/>
          <w:lang w:val="lt-LT"/>
        </w:rPr>
        <w:t>4</w:t>
      </w:r>
      <w:r w:rsidR="009A1B71" w:rsidRPr="008A1A56">
        <w:rPr>
          <w:bCs/>
          <w:lang w:val="lt-LT"/>
        </w:rPr>
        <w:t xml:space="preserve"> priede.</w:t>
      </w:r>
    </w:p>
    <w:p w14:paraId="23FDF503" w14:textId="77777777" w:rsidR="009A1B71" w:rsidRPr="008A1A56" w:rsidRDefault="009A1B71" w:rsidP="009A1B71">
      <w:pPr>
        <w:numPr>
          <w:ilvl w:val="0"/>
          <w:numId w:val="15"/>
        </w:numPr>
        <w:spacing w:after="120"/>
        <w:jc w:val="both"/>
        <w:rPr>
          <w:bCs/>
          <w:lang w:val="lt-LT"/>
        </w:rPr>
      </w:pPr>
      <w:r w:rsidRPr="008A1A56">
        <w:rPr>
          <w:bCs/>
          <w:lang w:val="lt-LT"/>
        </w:rPr>
        <w:t>Bendrovės ataskaitinio laikotarpio pajamos ir sąnaudos paskirstomos Bendrovės teikiamoms paslaugoms.</w:t>
      </w:r>
    </w:p>
    <w:p w14:paraId="11311BA3" w14:textId="0BF415EE" w:rsidR="009A1B71" w:rsidRPr="008A1A56" w:rsidRDefault="009A1B71" w:rsidP="009A1B71">
      <w:pPr>
        <w:numPr>
          <w:ilvl w:val="0"/>
          <w:numId w:val="15"/>
        </w:numPr>
        <w:spacing w:after="120"/>
        <w:jc w:val="both"/>
        <w:rPr>
          <w:bCs/>
          <w:lang w:val="lt-LT"/>
        </w:rPr>
      </w:pPr>
      <w:r w:rsidRPr="008A1A56">
        <w:rPr>
          <w:bCs/>
          <w:lang w:val="lt-LT"/>
        </w:rPr>
        <w:lastRenderedPageBreak/>
        <w:t>Likutinė turto vertė ataskaitinio laikotarpio pabaigoje paskirstoma Bendrovės verslo vienetams.</w:t>
      </w:r>
    </w:p>
    <w:p w14:paraId="2DF9F533" w14:textId="69405FAB" w:rsidR="009A1B71" w:rsidRPr="008A1A56" w:rsidRDefault="009A1B71" w:rsidP="009A1B71">
      <w:pPr>
        <w:rPr>
          <w:bCs/>
          <w:lang w:val="lt-LT"/>
        </w:rPr>
      </w:pPr>
    </w:p>
    <w:p w14:paraId="65A32186" w14:textId="77777777" w:rsidR="009A1B71" w:rsidRPr="008A1A56" w:rsidRDefault="009A1B71" w:rsidP="009A1B71">
      <w:pPr>
        <w:rPr>
          <w:bCs/>
          <w:lang w:val="lt-LT"/>
        </w:rPr>
      </w:pPr>
    </w:p>
    <w:p w14:paraId="0BE5F9E4" w14:textId="77777777" w:rsidR="005C0AEB" w:rsidRPr="008A1A56" w:rsidRDefault="005C0AEB" w:rsidP="005C0AEB">
      <w:pPr>
        <w:pStyle w:val="Antrat1"/>
        <w:numPr>
          <w:ilvl w:val="0"/>
          <w:numId w:val="8"/>
        </w:numPr>
        <w:ind w:left="709"/>
        <w:jc w:val="center"/>
        <w:rPr>
          <w:bCs/>
          <w:sz w:val="24"/>
        </w:rPr>
      </w:pPr>
      <w:bookmarkStart w:id="6" w:name="_APSKAITOS_INFORMACIJOS_KODAVIMAS"/>
      <w:bookmarkStart w:id="7" w:name="_Ref376121773"/>
      <w:bookmarkEnd w:id="6"/>
      <w:r w:rsidRPr="008A1A56">
        <w:rPr>
          <w:bCs/>
          <w:sz w:val="24"/>
        </w:rPr>
        <w:t>APSKAITOS INFORMACIJOS PERKĖLIMAS</w:t>
      </w:r>
      <w:bookmarkEnd w:id="7"/>
    </w:p>
    <w:p w14:paraId="10B057BA" w14:textId="77777777" w:rsidR="005C0AEB" w:rsidRPr="008A1A56" w:rsidRDefault="005C0AEB" w:rsidP="005C0AEB">
      <w:pPr>
        <w:rPr>
          <w:bCs/>
          <w:lang w:val="lt-LT"/>
        </w:rPr>
      </w:pPr>
    </w:p>
    <w:p w14:paraId="3B510261" w14:textId="77777777" w:rsidR="00AE3C4E" w:rsidRPr="008A1A56" w:rsidRDefault="00AE3C4E" w:rsidP="00AE3C4E">
      <w:pPr>
        <w:numPr>
          <w:ilvl w:val="0"/>
          <w:numId w:val="15"/>
        </w:numPr>
        <w:spacing w:after="120"/>
        <w:jc w:val="both"/>
        <w:rPr>
          <w:lang w:val="lt-LT"/>
        </w:rPr>
      </w:pPr>
      <w:r w:rsidRPr="008A1A56">
        <w:rPr>
          <w:lang w:val="lt-LT"/>
        </w:rPr>
        <w:t xml:space="preserve">Ataskaitinio laikotarpio pabaigoje buhalterinės apskaitos informacija ir ilgalaikio materialiojo ir nematerialiojo </w:t>
      </w:r>
      <w:r w:rsidRPr="008A1A56">
        <w:rPr>
          <w:bCs/>
          <w:lang w:val="lt-LT"/>
        </w:rPr>
        <w:t>turto</w:t>
      </w:r>
      <w:r w:rsidRPr="008A1A56">
        <w:rPr>
          <w:lang w:val="lt-LT"/>
        </w:rPr>
        <w:t xml:space="preserve"> apskaitos informacija perkeliama į RAS, t. y. sugrupuojama pagal reguliavimo apskaitoje naudojamas pajamų, sąnaudų ir turto kategorijas, grupes ir pogrupius.</w:t>
      </w:r>
    </w:p>
    <w:p w14:paraId="2DD51EBA" w14:textId="73242371" w:rsidR="00AE3C4E" w:rsidRPr="008A1A56" w:rsidRDefault="00AE3C4E" w:rsidP="00AE3C4E">
      <w:pPr>
        <w:numPr>
          <w:ilvl w:val="0"/>
          <w:numId w:val="15"/>
        </w:numPr>
        <w:spacing w:after="120"/>
        <w:jc w:val="both"/>
        <w:rPr>
          <w:lang w:val="lt-LT"/>
        </w:rPr>
      </w:pPr>
      <w:r w:rsidRPr="008A1A56">
        <w:rPr>
          <w:lang w:val="lt-LT"/>
        </w:rPr>
        <w:t xml:space="preserve">Buhalterinės apskaitos sąnaudų sąskaitų plano sąsajų su Aprašo sąnaudų pogrupiais detalizavimas pateikiamas </w:t>
      </w:r>
      <w:r w:rsidR="00F62C16" w:rsidRPr="008A1A56">
        <w:rPr>
          <w:lang w:val="lt-LT"/>
        </w:rPr>
        <w:t>2</w:t>
      </w:r>
      <w:r w:rsidRPr="008A1A56">
        <w:rPr>
          <w:lang w:val="lt-LT"/>
        </w:rPr>
        <w:t xml:space="preserve"> priede.</w:t>
      </w:r>
    </w:p>
    <w:p w14:paraId="64089717" w14:textId="77777777" w:rsidR="00AE3C4E" w:rsidRPr="008A1A56" w:rsidRDefault="00AE3C4E" w:rsidP="00AE3C4E">
      <w:pPr>
        <w:numPr>
          <w:ilvl w:val="0"/>
          <w:numId w:val="15"/>
        </w:numPr>
        <w:spacing w:after="120"/>
        <w:jc w:val="both"/>
        <w:rPr>
          <w:bCs/>
          <w:lang w:val="lt-LT"/>
        </w:rPr>
      </w:pPr>
      <w:r w:rsidRPr="008A1A56">
        <w:rPr>
          <w:bCs/>
          <w:lang w:val="lt-LT"/>
        </w:rPr>
        <w:t xml:space="preserve">Ilgalaikio materialiojo </w:t>
      </w:r>
      <w:r w:rsidRPr="008A1A56">
        <w:rPr>
          <w:lang w:val="lt-LT"/>
        </w:rPr>
        <w:t>ir</w:t>
      </w:r>
      <w:r w:rsidRPr="008A1A56">
        <w:rPr>
          <w:bCs/>
          <w:lang w:val="lt-LT"/>
        </w:rPr>
        <w:t xml:space="preserve"> nematerialiojo turto apskaita vykdoma pagal Aprašo reikalavimus.</w:t>
      </w:r>
    </w:p>
    <w:p w14:paraId="199E5627" w14:textId="77777777" w:rsidR="005C0AEB" w:rsidRPr="008A1A56" w:rsidRDefault="005C0AEB" w:rsidP="005C0AEB">
      <w:pPr>
        <w:rPr>
          <w:bCs/>
          <w:lang w:val="lt-LT"/>
        </w:rPr>
      </w:pPr>
    </w:p>
    <w:p w14:paraId="6A5BC7D8" w14:textId="77777777" w:rsidR="005C0AEB" w:rsidRPr="008A1A56" w:rsidRDefault="005C0AEB" w:rsidP="005C0AEB">
      <w:pPr>
        <w:rPr>
          <w:bCs/>
          <w:lang w:val="lt-LT"/>
        </w:rPr>
      </w:pPr>
    </w:p>
    <w:p w14:paraId="5E0E93B7" w14:textId="77777777" w:rsidR="005C0AEB" w:rsidRPr="008A1A56" w:rsidRDefault="005C0AEB" w:rsidP="005C0AEB">
      <w:pPr>
        <w:pStyle w:val="Antrat1"/>
        <w:numPr>
          <w:ilvl w:val="0"/>
          <w:numId w:val="8"/>
        </w:numPr>
        <w:ind w:left="709"/>
        <w:jc w:val="center"/>
        <w:rPr>
          <w:bCs/>
          <w:sz w:val="24"/>
        </w:rPr>
      </w:pPr>
      <w:bookmarkStart w:id="8" w:name="_Ref376121163"/>
      <w:r w:rsidRPr="008A1A56">
        <w:rPr>
          <w:bCs/>
          <w:sz w:val="24"/>
        </w:rPr>
        <w:t>PAJAMŲ PASKIRSTYMAS</w:t>
      </w:r>
      <w:bookmarkEnd w:id="8"/>
      <w:r w:rsidRPr="008A1A56">
        <w:rPr>
          <w:bCs/>
          <w:sz w:val="24"/>
        </w:rPr>
        <w:t xml:space="preserve"> </w:t>
      </w:r>
    </w:p>
    <w:p w14:paraId="7045C30C" w14:textId="32DF84F9" w:rsidR="005C0AEB" w:rsidRPr="008A1A56" w:rsidRDefault="005C0AEB" w:rsidP="00301FA4">
      <w:pPr>
        <w:spacing w:after="120"/>
        <w:jc w:val="both"/>
        <w:rPr>
          <w:lang w:val="lt-LT"/>
        </w:rPr>
      </w:pPr>
    </w:p>
    <w:p w14:paraId="750377E8" w14:textId="77777777" w:rsidR="00301FA4" w:rsidRPr="008A1A56" w:rsidRDefault="00301FA4" w:rsidP="00301FA4">
      <w:pPr>
        <w:numPr>
          <w:ilvl w:val="0"/>
          <w:numId w:val="15"/>
        </w:numPr>
        <w:spacing w:after="120"/>
        <w:jc w:val="both"/>
        <w:rPr>
          <w:lang w:val="lt-LT"/>
        </w:rPr>
      </w:pPr>
      <w:r w:rsidRPr="008A1A56">
        <w:rPr>
          <w:lang w:val="lt-LT"/>
        </w:rPr>
        <w:t>Ataskaitinio laikotarpio Bendrovės pajamos paskirstomos tiesiogiai (išskyrus šilumos, karšto vandens tiekimo ir gautų delspinigių iš šiluminės energijos vartotojų pajamas), remiantis atsiskaitymų su klientais sistemos įrašais ir buhalterinės apskaitos informacija.</w:t>
      </w:r>
    </w:p>
    <w:p w14:paraId="211BEABB" w14:textId="77777777" w:rsidR="00301FA4" w:rsidRPr="008A1A56" w:rsidRDefault="00301FA4" w:rsidP="00301FA4">
      <w:pPr>
        <w:numPr>
          <w:ilvl w:val="0"/>
          <w:numId w:val="15"/>
        </w:numPr>
        <w:spacing w:after="120"/>
        <w:jc w:val="both"/>
        <w:rPr>
          <w:lang w:val="lt-LT"/>
        </w:rPr>
      </w:pPr>
      <w:r w:rsidRPr="008A1A56">
        <w:rPr>
          <w:lang w:val="lt-LT"/>
        </w:rPr>
        <w:t>Šilumos tiekimo ir karšto vandens tiekimo pajamos skirstomos paslaugoms šiais etapais:</w:t>
      </w:r>
    </w:p>
    <w:p w14:paraId="4708CDB1" w14:textId="77777777" w:rsidR="00301FA4" w:rsidRPr="008A1A56" w:rsidRDefault="00301FA4" w:rsidP="00301FA4">
      <w:pPr>
        <w:numPr>
          <w:ilvl w:val="1"/>
          <w:numId w:val="15"/>
        </w:numPr>
        <w:spacing w:after="120"/>
        <w:jc w:val="both"/>
        <w:rPr>
          <w:lang w:val="lt-LT"/>
        </w:rPr>
      </w:pPr>
      <w:r w:rsidRPr="008A1A56">
        <w:rPr>
          <w:lang w:val="lt-LT"/>
        </w:rPr>
        <w:t>Buhalterinėje apskaitoje pajamos priskiriamos pajamų už šilumos energiją ir pajamų už karšto vandens paruošimą sąskaitai:</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109"/>
        <w:gridCol w:w="5843"/>
      </w:tblGrid>
      <w:tr w:rsidR="00301FA4" w:rsidRPr="008A1A56" w14:paraId="6CC9D474" w14:textId="77777777" w:rsidTr="00301FA4">
        <w:trPr>
          <w:trHeight w:val="183"/>
          <w:jc w:val="center"/>
        </w:trPr>
        <w:tc>
          <w:tcPr>
            <w:tcW w:w="272" w:type="pct"/>
          </w:tcPr>
          <w:p w14:paraId="37C7DD43" w14:textId="77777777" w:rsidR="00301FA4" w:rsidRPr="008A1A56" w:rsidRDefault="00301FA4" w:rsidP="00CC1D4C">
            <w:pPr>
              <w:pStyle w:val="Pagrindiniotekstotrauka2"/>
              <w:ind w:firstLine="0"/>
              <w:rPr>
                <w:b/>
                <w:sz w:val="20"/>
                <w:szCs w:val="20"/>
              </w:rPr>
            </w:pPr>
            <w:r w:rsidRPr="008A1A56">
              <w:rPr>
                <w:b/>
                <w:sz w:val="20"/>
                <w:szCs w:val="20"/>
              </w:rPr>
              <w:t>Nr.</w:t>
            </w:r>
          </w:p>
        </w:tc>
        <w:tc>
          <w:tcPr>
            <w:tcW w:w="1642" w:type="pct"/>
          </w:tcPr>
          <w:p w14:paraId="098024A4" w14:textId="77777777" w:rsidR="00301FA4" w:rsidRPr="008A1A56" w:rsidRDefault="00301FA4" w:rsidP="00CC1D4C">
            <w:pPr>
              <w:pStyle w:val="Pagrindiniotekstotrauka2"/>
              <w:ind w:firstLine="0"/>
              <w:rPr>
                <w:b/>
                <w:sz w:val="20"/>
                <w:szCs w:val="20"/>
              </w:rPr>
            </w:pPr>
            <w:r w:rsidRPr="008A1A56">
              <w:rPr>
                <w:b/>
                <w:sz w:val="20"/>
                <w:szCs w:val="20"/>
              </w:rPr>
              <w:t>DK sąskaita</w:t>
            </w:r>
          </w:p>
        </w:tc>
        <w:tc>
          <w:tcPr>
            <w:tcW w:w="3086" w:type="pct"/>
          </w:tcPr>
          <w:p w14:paraId="140A5E21" w14:textId="77777777" w:rsidR="00301FA4" w:rsidRPr="008A1A56" w:rsidRDefault="00301FA4" w:rsidP="00CC1D4C">
            <w:pPr>
              <w:pStyle w:val="Pagrindiniotekstotrauka2"/>
              <w:ind w:firstLine="0"/>
              <w:rPr>
                <w:b/>
                <w:sz w:val="20"/>
                <w:szCs w:val="20"/>
              </w:rPr>
            </w:pPr>
            <w:r w:rsidRPr="008A1A56">
              <w:rPr>
                <w:b/>
                <w:sz w:val="20"/>
                <w:szCs w:val="20"/>
              </w:rPr>
              <w:t>Apskaitomos pajamos</w:t>
            </w:r>
          </w:p>
        </w:tc>
      </w:tr>
      <w:tr w:rsidR="00301FA4" w:rsidRPr="008A1A56" w14:paraId="6C4213E9" w14:textId="77777777" w:rsidTr="00301FA4">
        <w:trPr>
          <w:jc w:val="center"/>
        </w:trPr>
        <w:tc>
          <w:tcPr>
            <w:tcW w:w="272" w:type="pct"/>
          </w:tcPr>
          <w:p w14:paraId="15E85663" w14:textId="77777777" w:rsidR="00301FA4" w:rsidRPr="008A1A56" w:rsidRDefault="00301FA4" w:rsidP="00CC1D4C">
            <w:pPr>
              <w:pStyle w:val="Pagrindiniotekstotrauka2"/>
              <w:ind w:firstLine="0"/>
              <w:rPr>
                <w:sz w:val="20"/>
                <w:szCs w:val="20"/>
              </w:rPr>
            </w:pPr>
            <w:r w:rsidRPr="008A1A56">
              <w:rPr>
                <w:sz w:val="20"/>
                <w:szCs w:val="20"/>
              </w:rPr>
              <w:t>1.</w:t>
            </w:r>
          </w:p>
        </w:tc>
        <w:tc>
          <w:tcPr>
            <w:tcW w:w="1642" w:type="pct"/>
          </w:tcPr>
          <w:p w14:paraId="0D46CB57" w14:textId="77777777" w:rsidR="00301FA4" w:rsidRPr="008A1A56" w:rsidRDefault="00301FA4" w:rsidP="00CC1D4C">
            <w:pPr>
              <w:pStyle w:val="Pagrindiniotekstotrauka2"/>
              <w:ind w:firstLine="0"/>
              <w:jc w:val="left"/>
              <w:rPr>
                <w:sz w:val="20"/>
                <w:szCs w:val="20"/>
              </w:rPr>
            </w:pPr>
            <w:r w:rsidRPr="008A1A56">
              <w:rPr>
                <w:sz w:val="20"/>
                <w:szCs w:val="20"/>
              </w:rPr>
              <w:t>5010 Pajamos už šiluminę energiją</w:t>
            </w:r>
          </w:p>
        </w:tc>
        <w:tc>
          <w:tcPr>
            <w:tcW w:w="3086" w:type="pct"/>
          </w:tcPr>
          <w:p w14:paraId="6FF384FF" w14:textId="77777777" w:rsidR="00301FA4" w:rsidRPr="008A1A56" w:rsidRDefault="00301FA4" w:rsidP="00CC1D4C">
            <w:pPr>
              <w:pStyle w:val="Pagrindiniotekstotrauka2"/>
              <w:ind w:firstLine="0"/>
              <w:rPr>
                <w:sz w:val="20"/>
                <w:szCs w:val="20"/>
              </w:rPr>
            </w:pPr>
            <w:r w:rsidRPr="008A1A56">
              <w:rPr>
                <w:sz w:val="20"/>
                <w:szCs w:val="20"/>
              </w:rPr>
              <w:t>Šilumos energijos ir karšto vandens tiekimo pajamos</w:t>
            </w:r>
          </w:p>
        </w:tc>
      </w:tr>
    </w:tbl>
    <w:p w14:paraId="3E02B36D" w14:textId="38E43648" w:rsidR="00301FA4" w:rsidRPr="008A1A56" w:rsidRDefault="00301FA4" w:rsidP="00301FA4">
      <w:pPr>
        <w:numPr>
          <w:ilvl w:val="1"/>
          <w:numId w:val="15"/>
        </w:numPr>
        <w:spacing w:before="120" w:after="120"/>
        <w:ind w:left="788" w:hanging="431"/>
        <w:jc w:val="both"/>
        <w:rPr>
          <w:lang w:val="lt-LT"/>
        </w:rPr>
      </w:pPr>
      <w:r w:rsidRPr="008A1A56">
        <w:rPr>
          <w:lang w:val="lt-LT"/>
        </w:rPr>
        <w:t>reguliavimo apskaitoje šilumos tiekimo ir karšto vandens tiekimo pajamos paskirstomos paslaugoms realizuotą šilumos kiekį dauginant iš atitinkamos paslaugos kainos dedamosios (įskaitant papildomas dedamąsias).</w:t>
      </w:r>
    </w:p>
    <w:p w14:paraId="2E7957DA" w14:textId="01E083C4" w:rsidR="00301FA4" w:rsidRPr="008A1A56" w:rsidRDefault="00301FA4" w:rsidP="00301FA4">
      <w:pPr>
        <w:numPr>
          <w:ilvl w:val="0"/>
          <w:numId w:val="15"/>
        </w:numPr>
        <w:spacing w:after="120"/>
        <w:jc w:val="both"/>
        <w:rPr>
          <w:lang w:val="lt-LT"/>
        </w:rPr>
      </w:pPr>
      <w:r w:rsidRPr="008A1A56">
        <w:rPr>
          <w:lang w:val="lt-LT"/>
        </w:rPr>
        <w:t xml:space="preserve">Gautų delspinigių iš šiluminės energijos vartotojų pajamos paskirstomos </w:t>
      </w:r>
      <w:r w:rsidR="001D41D2" w:rsidRPr="008A1A56">
        <w:rPr>
          <w:lang w:val="lt-LT"/>
        </w:rPr>
        <w:t>šilumos tiekimo paslaugoms proporcingai minėtoms paslaugoms priskirtoms šilumos tiekimo pajamoms.</w:t>
      </w:r>
    </w:p>
    <w:p w14:paraId="43FD2377" w14:textId="47E21135" w:rsidR="00610C65" w:rsidRPr="008A1A56" w:rsidRDefault="00301FA4" w:rsidP="005C0AEB">
      <w:pPr>
        <w:numPr>
          <w:ilvl w:val="0"/>
          <w:numId w:val="15"/>
        </w:numPr>
        <w:spacing w:after="120"/>
        <w:jc w:val="both"/>
        <w:rPr>
          <w:lang w:val="lt-LT"/>
        </w:rPr>
      </w:pPr>
      <w:r w:rsidRPr="008A1A56">
        <w:rPr>
          <w:lang w:val="lt-LT"/>
        </w:rPr>
        <w:t>Išnuomoto reguliuojamoje veikloje naudojamo ilgalaikio turto pajamos paskirstomos paslaugoms vadovaujantis Aprašo nuostatomis: 50 proc. priskiriama Bendrovės teikiamoms reguliuojamos paslaugoms, kurioms priskirtas šis turtas ir 50 proc. nuomos pajamų dalis tenka nereguliuojamos veiklos verslo vienetui.</w:t>
      </w:r>
    </w:p>
    <w:p w14:paraId="5204AB34" w14:textId="1746B956" w:rsidR="00610C65" w:rsidRPr="008A1A56" w:rsidRDefault="00610C65" w:rsidP="005C0AEB">
      <w:pPr>
        <w:tabs>
          <w:tab w:val="left" w:pos="7110"/>
        </w:tabs>
        <w:rPr>
          <w:bCs/>
          <w:lang w:val="lt-LT"/>
        </w:rPr>
      </w:pPr>
    </w:p>
    <w:p w14:paraId="0F40E259" w14:textId="77777777" w:rsidR="00610C65" w:rsidRPr="008A1A56" w:rsidRDefault="00610C65" w:rsidP="005C0AEB">
      <w:pPr>
        <w:tabs>
          <w:tab w:val="left" w:pos="7110"/>
        </w:tabs>
        <w:rPr>
          <w:bCs/>
          <w:lang w:val="lt-LT"/>
        </w:rPr>
      </w:pPr>
    </w:p>
    <w:p w14:paraId="6490DB2C" w14:textId="613D2A0A" w:rsidR="005C0AEB" w:rsidRPr="008A1A56" w:rsidRDefault="005C0AEB" w:rsidP="005C0AEB">
      <w:pPr>
        <w:pStyle w:val="Antrat1"/>
        <w:numPr>
          <w:ilvl w:val="0"/>
          <w:numId w:val="8"/>
        </w:numPr>
        <w:ind w:left="709"/>
        <w:jc w:val="center"/>
        <w:rPr>
          <w:bCs/>
          <w:sz w:val="24"/>
        </w:rPr>
      </w:pPr>
      <w:bookmarkStart w:id="9" w:name="_Ref376126684"/>
      <w:r w:rsidRPr="008A1A56">
        <w:rPr>
          <w:bCs/>
          <w:sz w:val="24"/>
        </w:rPr>
        <w:t>SĄNAUDŲ PASKIRSTYMAS</w:t>
      </w:r>
      <w:bookmarkEnd w:id="9"/>
    </w:p>
    <w:p w14:paraId="243523BE" w14:textId="77777777" w:rsidR="005C0AEB" w:rsidRPr="008A1A56" w:rsidRDefault="005C0AEB" w:rsidP="005C0AEB">
      <w:pPr>
        <w:rPr>
          <w:lang w:val="lt-LT"/>
        </w:rPr>
      </w:pPr>
    </w:p>
    <w:p w14:paraId="25A8F40F" w14:textId="524509F7" w:rsidR="005C0AEB" w:rsidRPr="008A1A56" w:rsidRDefault="005C0AEB" w:rsidP="00301FA4">
      <w:pPr>
        <w:numPr>
          <w:ilvl w:val="0"/>
          <w:numId w:val="15"/>
        </w:numPr>
        <w:spacing w:after="120"/>
        <w:jc w:val="both"/>
        <w:rPr>
          <w:bCs/>
          <w:lang w:val="lt-LT"/>
        </w:rPr>
      </w:pPr>
      <w:r w:rsidRPr="008A1A56">
        <w:rPr>
          <w:bCs/>
          <w:lang w:val="lt-LT"/>
        </w:rPr>
        <w:t>Bendrovės veikloje patiriamos sąnaudos nustatomos vadovaujantis buhalterinės apskaitos registruose užfiksuotais įrašais, kuriais remiantis sudaryta ataskaitinio laikotarpio audituota finansinė atskaitomybė.</w:t>
      </w:r>
    </w:p>
    <w:p w14:paraId="1CD4BE9C" w14:textId="19791E6E" w:rsidR="00215B09" w:rsidRPr="008A1A56" w:rsidRDefault="00215B09" w:rsidP="00215B09">
      <w:pPr>
        <w:numPr>
          <w:ilvl w:val="0"/>
          <w:numId w:val="15"/>
        </w:numPr>
        <w:spacing w:after="120"/>
        <w:jc w:val="both"/>
        <w:rPr>
          <w:bCs/>
          <w:lang w:val="lt-LT"/>
        </w:rPr>
      </w:pPr>
      <w:r w:rsidRPr="008A1A56">
        <w:rPr>
          <w:bCs/>
          <w:lang w:val="lt-LT"/>
        </w:rPr>
        <w:t>Perkeliant duomenis iš buhalterinės apskaitos registrų į RAS visos patiriamos sąnaudos suskirstytos į sąnaudų grupes. Buhalterinės apskaitos sąnaudų sąskaitų plano sąsajų su Aprašo sąnaudų pogrupiais detalizavimas pateikiamas 2 priede.</w:t>
      </w:r>
    </w:p>
    <w:p w14:paraId="365DF876" w14:textId="77777777" w:rsidR="00215B09" w:rsidRPr="008A1A56" w:rsidRDefault="00215B09" w:rsidP="00215B09">
      <w:pPr>
        <w:numPr>
          <w:ilvl w:val="0"/>
          <w:numId w:val="15"/>
        </w:numPr>
        <w:spacing w:after="120"/>
        <w:jc w:val="both"/>
        <w:rPr>
          <w:bCs/>
          <w:lang w:val="lt-LT"/>
        </w:rPr>
      </w:pPr>
      <w:r w:rsidRPr="008A1A56">
        <w:rPr>
          <w:bCs/>
          <w:lang w:val="lt-LT"/>
        </w:rPr>
        <w:t>Sugrupuotos sąnaudos paskirstomos šia tvarka:</w:t>
      </w:r>
    </w:p>
    <w:p w14:paraId="5AF08F75" w14:textId="77777777" w:rsidR="00215B09" w:rsidRPr="008A1A56" w:rsidRDefault="00215B09" w:rsidP="00215B09">
      <w:pPr>
        <w:numPr>
          <w:ilvl w:val="1"/>
          <w:numId w:val="15"/>
        </w:numPr>
        <w:spacing w:after="120"/>
        <w:jc w:val="both"/>
        <w:rPr>
          <w:bCs/>
          <w:lang w:val="lt-LT"/>
        </w:rPr>
      </w:pPr>
      <w:r w:rsidRPr="008A1A56">
        <w:rPr>
          <w:bCs/>
          <w:lang w:val="lt-LT"/>
        </w:rPr>
        <w:lastRenderedPageBreak/>
        <w:t>Identifikuojamos ir toliau paslaugoms neskirstomos nepaskirstomos sąnaudos, nurodytos Aprašo 41 punkte.</w:t>
      </w:r>
    </w:p>
    <w:p w14:paraId="25375468" w14:textId="77777777" w:rsidR="00215B09" w:rsidRPr="008A1A56" w:rsidRDefault="00215B09" w:rsidP="00215B09">
      <w:pPr>
        <w:numPr>
          <w:ilvl w:val="1"/>
          <w:numId w:val="15"/>
        </w:numPr>
        <w:spacing w:after="120"/>
        <w:jc w:val="both"/>
        <w:rPr>
          <w:bCs/>
          <w:lang w:val="lt-LT"/>
        </w:rPr>
      </w:pPr>
      <w:r w:rsidRPr="008A1A56">
        <w:rPr>
          <w:bCs/>
          <w:lang w:val="lt-LT"/>
        </w:rPr>
        <w:t>Sąnaudos iš DK sąskaitų sugrupuojamos pagal sąnaudų kategorijas. Buhalterinės apskaitos sąnaudų sąskaitų plano sąsajų su sąnaudų kategorijomis (ir atitinkamai – paslaugomis, paskirstymo centrais arba bendru veiklos palaikymu) detalizavimas pateikiamas 3 priede.</w:t>
      </w:r>
    </w:p>
    <w:p w14:paraId="3C07B30E" w14:textId="77777777" w:rsidR="00215B09" w:rsidRPr="008A1A56" w:rsidRDefault="00215B09" w:rsidP="00215B09">
      <w:pPr>
        <w:numPr>
          <w:ilvl w:val="1"/>
          <w:numId w:val="15"/>
        </w:numPr>
        <w:spacing w:after="120"/>
        <w:jc w:val="both"/>
        <w:rPr>
          <w:bCs/>
          <w:lang w:val="lt-LT"/>
        </w:rPr>
      </w:pPr>
      <w:r w:rsidRPr="008A1A56">
        <w:rPr>
          <w:bCs/>
          <w:lang w:val="lt-LT"/>
        </w:rPr>
        <w:t>Atliekami sąnaudų koregavimai, t.y. sąnaudų grupavimo ir priskyrimo detalizavimas.</w:t>
      </w:r>
    </w:p>
    <w:p w14:paraId="1FBF9DC6" w14:textId="77777777" w:rsidR="00215B09" w:rsidRPr="008A1A56" w:rsidRDefault="00215B09" w:rsidP="00215B09">
      <w:pPr>
        <w:numPr>
          <w:ilvl w:val="1"/>
          <w:numId w:val="15"/>
        </w:numPr>
        <w:spacing w:after="120"/>
        <w:jc w:val="both"/>
        <w:rPr>
          <w:bCs/>
          <w:lang w:val="lt-LT"/>
        </w:rPr>
      </w:pPr>
      <w:r w:rsidRPr="008A1A56">
        <w:rPr>
          <w:bCs/>
          <w:lang w:val="lt-LT"/>
        </w:rPr>
        <w:t>Tiesioginėms sąnaudoms priskiriamos sąnaudos, patirtos teikiant vieną paslaugą arba kurių atsiradimą (susiformavimą) ir apimtį lėmė konkreti paslauga (produktas) ir jos apimtis ataskaitiniu laikotarpiu. Šios sąnaudos priskiriamos tiesiogiai konkrečiai paslaugai.</w:t>
      </w:r>
    </w:p>
    <w:p w14:paraId="4D4B38E4" w14:textId="77777777" w:rsidR="00215B09" w:rsidRPr="008A1A56" w:rsidRDefault="00215B09" w:rsidP="00215B09">
      <w:pPr>
        <w:numPr>
          <w:ilvl w:val="1"/>
          <w:numId w:val="15"/>
        </w:numPr>
        <w:spacing w:after="120"/>
        <w:jc w:val="both"/>
        <w:rPr>
          <w:bCs/>
          <w:lang w:val="lt-LT"/>
        </w:rPr>
      </w:pPr>
      <w:r w:rsidRPr="008A1A56">
        <w:rPr>
          <w:bCs/>
          <w:lang w:val="lt-LT"/>
        </w:rPr>
        <w:t>Netiesioginėms sąnaudoms priskiriamos sąnaudos, patirtos teikiant kelias paslaugas arba patirtos veikloje, susijusioje su paslaugų teikimu netiesiogiai. Šios sąnaudos paskirstomos paslaugoms naudojant paskirstymo kriterijus. Paskirstymo kriterijų sąrašas pateikiamas 5 priede.</w:t>
      </w:r>
    </w:p>
    <w:p w14:paraId="2A08ECE2" w14:textId="6CDE87E4" w:rsidR="005C0AEB" w:rsidRPr="008A1A56" w:rsidRDefault="00215B09" w:rsidP="005C0AEB">
      <w:pPr>
        <w:numPr>
          <w:ilvl w:val="1"/>
          <w:numId w:val="15"/>
        </w:numPr>
        <w:spacing w:after="120"/>
        <w:jc w:val="both"/>
        <w:rPr>
          <w:bCs/>
          <w:lang w:val="lt-LT"/>
        </w:rPr>
      </w:pPr>
      <w:r w:rsidRPr="008A1A56">
        <w:rPr>
          <w:bCs/>
          <w:lang w:val="lt-LT"/>
        </w:rPr>
        <w:t>Bendrosioms sąnaudos priskiriamos sąnaudos, patirto bendram veiklos palaikymui ir susijusios su visomis paslaugomis. Bendrosios sąnaudos paskirstomos paslaugoms proporcingai pagal tiesiogiai ir netiesiogiai toms paslaugoms priskirtų pastoviųjų sąnaudų sumą.</w:t>
      </w:r>
    </w:p>
    <w:p w14:paraId="30102E2A" w14:textId="5B8C7865" w:rsidR="00215B09" w:rsidRPr="008A1A56" w:rsidRDefault="00215B09" w:rsidP="00215B09">
      <w:pPr>
        <w:tabs>
          <w:tab w:val="left" w:pos="7110"/>
        </w:tabs>
        <w:rPr>
          <w:bCs/>
          <w:lang w:val="lt-LT"/>
        </w:rPr>
      </w:pPr>
    </w:p>
    <w:p w14:paraId="36F3ADA2" w14:textId="77777777" w:rsidR="00215B09" w:rsidRPr="008A1A56" w:rsidRDefault="00215B09" w:rsidP="00215B09">
      <w:pPr>
        <w:tabs>
          <w:tab w:val="left" w:pos="7110"/>
        </w:tabs>
        <w:rPr>
          <w:bCs/>
          <w:lang w:val="lt-LT"/>
        </w:rPr>
      </w:pPr>
    </w:p>
    <w:p w14:paraId="3374627C" w14:textId="77777777" w:rsidR="005C0AEB" w:rsidRPr="008A1A56" w:rsidRDefault="005C0AEB" w:rsidP="005C0AEB">
      <w:pPr>
        <w:pStyle w:val="Antrat1"/>
        <w:numPr>
          <w:ilvl w:val="0"/>
          <w:numId w:val="8"/>
        </w:numPr>
        <w:ind w:left="709"/>
        <w:jc w:val="center"/>
        <w:rPr>
          <w:bCs/>
          <w:sz w:val="24"/>
        </w:rPr>
      </w:pPr>
      <w:bookmarkStart w:id="10" w:name="_Ref376121168"/>
      <w:r w:rsidRPr="008A1A56">
        <w:rPr>
          <w:bCs/>
          <w:sz w:val="24"/>
        </w:rPr>
        <w:t>ILGALAIKIO MATERIALIOJO IR NEMATERIALIOJO TURTO VERTĖS PASKIRSTYMAS</w:t>
      </w:r>
      <w:bookmarkEnd w:id="10"/>
      <w:r w:rsidRPr="008A1A56">
        <w:rPr>
          <w:bCs/>
          <w:sz w:val="24"/>
        </w:rPr>
        <w:t xml:space="preserve"> </w:t>
      </w:r>
    </w:p>
    <w:p w14:paraId="12F2F45C" w14:textId="77777777" w:rsidR="005C0AEB" w:rsidRPr="008A1A56" w:rsidRDefault="005C0AEB" w:rsidP="005F6CDB">
      <w:pPr>
        <w:spacing w:after="120"/>
        <w:jc w:val="both"/>
        <w:rPr>
          <w:lang w:val="lt-LT"/>
        </w:rPr>
      </w:pPr>
    </w:p>
    <w:p w14:paraId="4180DA0F" w14:textId="77777777" w:rsidR="005F6CDB" w:rsidRPr="008A1A56" w:rsidRDefault="005F6CDB" w:rsidP="005F6CDB">
      <w:pPr>
        <w:numPr>
          <w:ilvl w:val="0"/>
          <w:numId w:val="15"/>
        </w:numPr>
        <w:spacing w:after="120"/>
        <w:jc w:val="both"/>
        <w:rPr>
          <w:lang w:val="lt-LT"/>
        </w:rPr>
      </w:pPr>
      <w:bookmarkStart w:id="11" w:name="_Ref376133582"/>
      <w:bookmarkStart w:id="12" w:name="_Toc365724621"/>
      <w:bookmarkStart w:id="13" w:name="_Ref375869627"/>
      <w:r w:rsidRPr="008A1A56">
        <w:rPr>
          <w:lang w:val="lt-LT"/>
        </w:rPr>
        <w:t>Paslaugoms skirstoma ilgalaikio materialiojo ir nematerialiojo turto, faktiškai naudojamo Bendrovės veikloje, įsigyto už Bendrovės lėšas, sukurto pagal investicinius projektus, suderintus su reguliuojančiąja institucija, vertės dalis, nesusijusi su perkainojimo veikla:</w:t>
      </w:r>
    </w:p>
    <w:p w14:paraId="073A5449" w14:textId="77777777" w:rsidR="005F6CDB" w:rsidRPr="008A1A56" w:rsidRDefault="005F6CDB" w:rsidP="005F6CDB">
      <w:pPr>
        <w:numPr>
          <w:ilvl w:val="1"/>
          <w:numId w:val="15"/>
        </w:numPr>
        <w:spacing w:after="120"/>
        <w:jc w:val="both"/>
        <w:rPr>
          <w:lang w:val="lt-LT"/>
        </w:rPr>
      </w:pPr>
      <w:r w:rsidRPr="008A1A56">
        <w:rPr>
          <w:lang w:val="lt-LT"/>
        </w:rPr>
        <w:t>likutinė vertė laikotarpio pabaigoje;</w:t>
      </w:r>
    </w:p>
    <w:p w14:paraId="63C01809" w14:textId="77777777" w:rsidR="005F6CDB" w:rsidRPr="008A1A56" w:rsidRDefault="005F6CDB" w:rsidP="005F6CDB">
      <w:pPr>
        <w:numPr>
          <w:ilvl w:val="1"/>
          <w:numId w:val="15"/>
        </w:numPr>
        <w:spacing w:after="120"/>
        <w:jc w:val="both"/>
        <w:rPr>
          <w:lang w:val="lt-LT"/>
        </w:rPr>
      </w:pPr>
      <w:r w:rsidRPr="008A1A56">
        <w:rPr>
          <w:lang w:val="lt-LT"/>
        </w:rPr>
        <w:t>metinės nusidėvėjimo sąnaudos.</w:t>
      </w:r>
    </w:p>
    <w:p w14:paraId="5B66EEDB" w14:textId="77777777" w:rsidR="005F6CDB" w:rsidRPr="008A1A56" w:rsidRDefault="005F6CDB" w:rsidP="005F6CDB">
      <w:pPr>
        <w:numPr>
          <w:ilvl w:val="0"/>
          <w:numId w:val="15"/>
        </w:numPr>
        <w:spacing w:after="120"/>
        <w:jc w:val="both"/>
        <w:rPr>
          <w:lang w:val="lt-LT"/>
        </w:rPr>
      </w:pPr>
      <w:r w:rsidRPr="008A1A56">
        <w:rPr>
          <w:lang w:val="lt-LT"/>
        </w:rPr>
        <w:t>Kiekvienas ilgalaikio turto vienetas tiesiogiai priskiriamas paslaugai naudojantis buhalterinės apskaitos registrais pagal materialiai atsakingus asmenis, priskirtus konkrečioms paslaugoms ir pagal tai, kurių paslaugų teikimui tas turtas yra naudojamas ataskaitinio laikotarpio metu.</w:t>
      </w:r>
    </w:p>
    <w:p w14:paraId="5AE91E85" w14:textId="4827541F" w:rsidR="00D20977" w:rsidRPr="008A1A56" w:rsidRDefault="005F6CDB" w:rsidP="005F6CDB">
      <w:pPr>
        <w:numPr>
          <w:ilvl w:val="0"/>
          <w:numId w:val="15"/>
        </w:numPr>
        <w:spacing w:after="120"/>
        <w:jc w:val="both"/>
        <w:rPr>
          <w:lang w:val="lt-LT"/>
        </w:rPr>
      </w:pPr>
      <w:r w:rsidRPr="008A1A56">
        <w:rPr>
          <w:lang w:val="lt-LT"/>
        </w:rPr>
        <w:t>Ilgalaikis turtas, naudojamas bendram veiklos palaikymui (užtikrinimui) paskirstomas paslaugoms proporcingai atitinkamai paslaugai priskirtai pastoviųjų tiesioginių ir netiesioginių sąnaudų sumos daliai.</w:t>
      </w:r>
    </w:p>
    <w:p w14:paraId="27D2F5C4" w14:textId="4E438D3E" w:rsidR="005F6CDB" w:rsidRPr="008A1A56" w:rsidRDefault="005F6CDB" w:rsidP="005F6CDB">
      <w:pPr>
        <w:tabs>
          <w:tab w:val="left" w:pos="7110"/>
        </w:tabs>
        <w:rPr>
          <w:bCs/>
          <w:lang w:val="lt-LT"/>
        </w:rPr>
      </w:pPr>
    </w:p>
    <w:p w14:paraId="4168F31E" w14:textId="1FBD4B36" w:rsidR="005F1097" w:rsidRPr="008A1A56" w:rsidRDefault="005F1097">
      <w:pPr>
        <w:spacing w:after="200" w:line="276" w:lineRule="auto"/>
        <w:rPr>
          <w:bCs/>
          <w:lang w:val="lt-LT"/>
        </w:rPr>
      </w:pPr>
      <w:r w:rsidRPr="008A1A56">
        <w:rPr>
          <w:bCs/>
          <w:lang w:val="lt-LT"/>
        </w:rPr>
        <w:br w:type="page"/>
      </w:r>
    </w:p>
    <w:p w14:paraId="5324B0C1" w14:textId="498A9D34" w:rsidR="00CC1D4C" w:rsidRPr="008A1A56" w:rsidRDefault="00CC1D4C" w:rsidP="00CC1D4C">
      <w:pPr>
        <w:pStyle w:val="Antrat1"/>
        <w:spacing w:after="120"/>
        <w:jc w:val="center"/>
        <w:rPr>
          <w:b w:val="0"/>
          <w:bCs/>
          <w:sz w:val="24"/>
        </w:rPr>
      </w:pPr>
      <w:r w:rsidRPr="008A1A56">
        <w:rPr>
          <w:bCs/>
          <w:sz w:val="24"/>
        </w:rPr>
        <w:lastRenderedPageBreak/>
        <w:t>XI. PRIEDAI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966"/>
      </w:tblGrid>
      <w:tr w:rsidR="00CC1D4C" w:rsidRPr="008A1A56" w14:paraId="7FCCF61D" w14:textId="77777777" w:rsidTr="00CC1D4C">
        <w:trPr>
          <w:trHeight w:val="255"/>
        </w:trPr>
        <w:tc>
          <w:tcPr>
            <w:tcW w:w="960" w:type="dxa"/>
            <w:shd w:val="clear" w:color="000000" w:fill="FFFFFF"/>
            <w:noWrap/>
            <w:vAlign w:val="bottom"/>
          </w:tcPr>
          <w:p w14:paraId="419DC8AF" w14:textId="77777777" w:rsidR="00CC1D4C" w:rsidRPr="008A1A56" w:rsidRDefault="00CC1D4C" w:rsidP="00CC1D4C">
            <w:pPr>
              <w:jc w:val="center"/>
              <w:rPr>
                <w:b/>
                <w:bCs/>
                <w:lang w:val="lt-LT"/>
              </w:rPr>
            </w:pPr>
            <w:r w:rsidRPr="008A1A56">
              <w:rPr>
                <w:b/>
                <w:bCs/>
                <w:lang w:val="lt-LT"/>
              </w:rPr>
              <w:t>Nr.</w:t>
            </w:r>
          </w:p>
        </w:tc>
        <w:tc>
          <w:tcPr>
            <w:tcW w:w="7966" w:type="dxa"/>
            <w:shd w:val="clear" w:color="000000" w:fill="FFFFFF"/>
            <w:noWrap/>
            <w:vAlign w:val="bottom"/>
          </w:tcPr>
          <w:p w14:paraId="5D28C2FB" w14:textId="77777777" w:rsidR="00CC1D4C" w:rsidRPr="008A1A56" w:rsidRDefault="00CC1D4C" w:rsidP="00CC1D4C">
            <w:pPr>
              <w:ind w:firstLineChars="100" w:firstLine="241"/>
              <w:rPr>
                <w:b/>
                <w:bCs/>
                <w:lang w:val="lt-LT"/>
              </w:rPr>
            </w:pPr>
            <w:r w:rsidRPr="008A1A56">
              <w:rPr>
                <w:b/>
                <w:bCs/>
                <w:lang w:val="lt-LT"/>
              </w:rPr>
              <w:t>Pavadinimas</w:t>
            </w:r>
          </w:p>
        </w:tc>
      </w:tr>
      <w:tr w:rsidR="00CC1D4C" w:rsidRPr="008A1A56" w14:paraId="41B7AE52" w14:textId="77777777" w:rsidTr="00CC1D4C">
        <w:trPr>
          <w:trHeight w:val="255"/>
        </w:trPr>
        <w:tc>
          <w:tcPr>
            <w:tcW w:w="960" w:type="dxa"/>
            <w:shd w:val="clear" w:color="000000" w:fill="FFFFFF"/>
            <w:noWrap/>
            <w:vAlign w:val="bottom"/>
          </w:tcPr>
          <w:p w14:paraId="750ABC0E" w14:textId="77777777" w:rsidR="00CC1D4C" w:rsidRPr="008A1A56" w:rsidRDefault="00CC1D4C" w:rsidP="00CC1D4C">
            <w:pPr>
              <w:jc w:val="center"/>
              <w:rPr>
                <w:lang w:val="lt-LT"/>
              </w:rPr>
            </w:pPr>
            <w:r w:rsidRPr="008A1A56">
              <w:rPr>
                <w:lang w:val="lt-LT"/>
              </w:rPr>
              <w:t>1.</w:t>
            </w:r>
          </w:p>
        </w:tc>
        <w:tc>
          <w:tcPr>
            <w:tcW w:w="7966" w:type="dxa"/>
            <w:shd w:val="clear" w:color="000000" w:fill="FFFFFF"/>
            <w:noWrap/>
            <w:vAlign w:val="bottom"/>
          </w:tcPr>
          <w:p w14:paraId="37DD594D" w14:textId="77777777" w:rsidR="00CC1D4C" w:rsidRPr="008A1A56" w:rsidRDefault="00CC1D4C" w:rsidP="00CC1D4C">
            <w:pPr>
              <w:ind w:firstLineChars="100" w:firstLine="240"/>
              <w:rPr>
                <w:lang w:val="lt-LT"/>
              </w:rPr>
            </w:pPr>
            <w:r w:rsidRPr="008A1A56">
              <w:rPr>
                <w:lang w:val="lt-LT"/>
              </w:rPr>
              <w:t>Sąskaitų planas</w:t>
            </w:r>
          </w:p>
        </w:tc>
      </w:tr>
      <w:tr w:rsidR="00CC1D4C" w:rsidRPr="008A1A56" w14:paraId="6CDA7B46" w14:textId="77777777" w:rsidTr="00CC1D4C">
        <w:trPr>
          <w:trHeight w:val="255"/>
        </w:trPr>
        <w:tc>
          <w:tcPr>
            <w:tcW w:w="960" w:type="dxa"/>
            <w:shd w:val="clear" w:color="000000" w:fill="FFFFFF"/>
            <w:noWrap/>
            <w:vAlign w:val="bottom"/>
            <w:hideMark/>
          </w:tcPr>
          <w:p w14:paraId="3EA76757" w14:textId="77777777" w:rsidR="00CC1D4C" w:rsidRPr="008A1A56" w:rsidRDefault="00CC1D4C" w:rsidP="00CC1D4C">
            <w:pPr>
              <w:jc w:val="center"/>
              <w:rPr>
                <w:lang w:val="lt-LT"/>
              </w:rPr>
            </w:pPr>
            <w:r w:rsidRPr="008A1A56">
              <w:rPr>
                <w:lang w:val="lt-LT"/>
              </w:rPr>
              <w:t>2.</w:t>
            </w:r>
          </w:p>
        </w:tc>
        <w:tc>
          <w:tcPr>
            <w:tcW w:w="7966" w:type="dxa"/>
            <w:shd w:val="clear" w:color="000000" w:fill="FFFFFF"/>
            <w:noWrap/>
            <w:vAlign w:val="bottom"/>
            <w:hideMark/>
          </w:tcPr>
          <w:p w14:paraId="37344F7F" w14:textId="77777777" w:rsidR="00CC1D4C" w:rsidRPr="008A1A56" w:rsidRDefault="00CC1D4C" w:rsidP="00CC1D4C">
            <w:pPr>
              <w:ind w:firstLineChars="100" w:firstLine="240"/>
              <w:rPr>
                <w:lang w:val="lt-LT"/>
              </w:rPr>
            </w:pPr>
            <w:r w:rsidRPr="008A1A56">
              <w:rPr>
                <w:lang w:val="lt-LT"/>
              </w:rPr>
              <w:t>Sąnaudų grupavimas</w:t>
            </w:r>
          </w:p>
        </w:tc>
      </w:tr>
      <w:tr w:rsidR="00CC1D4C" w:rsidRPr="008A1A56" w14:paraId="51A6DECE" w14:textId="77777777" w:rsidTr="00CC1D4C">
        <w:trPr>
          <w:trHeight w:val="255"/>
        </w:trPr>
        <w:tc>
          <w:tcPr>
            <w:tcW w:w="960" w:type="dxa"/>
            <w:shd w:val="clear" w:color="000000" w:fill="FFFFFF"/>
            <w:noWrap/>
            <w:vAlign w:val="bottom"/>
          </w:tcPr>
          <w:p w14:paraId="14B818DB" w14:textId="77777777" w:rsidR="00CC1D4C" w:rsidRPr="008A1A56" w:rsidRDefault="00CC1D4C" w:rsidP="00CC1D4C">
            <w:pPr>
              <w:jc w:val="center"/>
              <w:rPr>
                <w:lang w:val="lt-LT"/>
              </w:rPr>
            </w:pPr>
            <w:r w:rsidRPr="008A1A56">
              <w:rPr>
                <w:lang w:val="lt-LT"/>
              </w:rPr>
              <w:t>3.</w:t>
            </w:r>
          </w:p>
        </w:tc>
        <w:tc>
          <w:tcPr>
            <w:tcW w:w="7966" w:type="dxa"/>
            <w:shd w:val="clear" w:color="000000" w:fill="FFFFFF"/>
            <w:noWrap/>
            <w:vAlign w:val="bottom"/>
          </w:tcPr>
          <w:p w14:paraId="759E36BD" w14:textId="77777777" w:rsidR="00CC1D4C" w:rsidRPr="008A1A56" w:rsidRDefault="00CC1D4C" w:rsidP="00CC1D4C">
            <w:pPr>
              <w:ind w:firstLineChars="100" w:firstLine="240"/>
              <w:rPr>
                <w:lang w:val="lt-LT"/>
              </w:rPr>
            </w:pPr>
            <w:r w:rsidRPr="008A1A56">
              <w:rPr>
                <w:lang w:val="lt-LT"/>
              </w:rPr>
              <w:t>Sąskaitų priskyrimas</w:t>
            </w:r>
          </w:p>
        </w:tc>
      </w:tr>
      <w:tr w:rsidR="00CC1D4C" w:rsidRPr="008A1A56" w14:paraId="7E78EAD4" w14:textId="77777777" w:rsidTr="00CC1D4C">
        <w:trPr>
          <w:trHeight w:val="60"/>
        </w:trPr>
        <w:tc>
          <w:tcPr>
            <w:tcW w:w="960" w:type="dxa"/>
            <w:shd w:val="clear" w:color="000000" w:fill="FFFFFF"/>
            <w:noWrap/>
            <w:vAlign w:val="bottom"/>
          </w:tcPr>
          <w:p w14:paraId="09BE5F47" w14:textId="77777777" w:rsidR="00CC1D4C" w:rsidRPr="008A1A56" w:rsidRDefault="00CC1D4C" w:rsidP="00CC1D4C">
            <w:pPr>
              <w:jc w:val="center"/>
              <w:rPr>
                <w:lang w:val="lt-LT"/>
              </w:rPr>
            </w:pPr>
            <w:r w:rsidRPr="008A1A56">
              <w:rPr>
                <w:lang w:val="lt-LT"/>
              </w:rPr>
              <w:t>4.</w:t>
            </w:r>
          </w:p>
        </w:tc>
        <w:tc>
          <w:tcPr>
            <w:tcW w:w="7966" w:type="dxa"/>
            <w:shd w:val="clear" w:color="000000" w:fill="FFFFFF"/>
            <w:noWrap/>
            <w:vAlign w:val="bottom"/>
            <w:hideMark/>
          </w:tcPr>
          <w:p w14:paraId="6759E37C" w14:textId="672F42E3" w:rsidR="00CC1D4C" w:rsidRPr="008A1A56" w:rsidRDefault="00CC1D4C" w:rsidP="00CC1D4C">
            <w:pPr>
              <w:ind w:firstLineChars="100" w:firstLine="240"/>
              <w:rPr>
                <w:lang w:val="lt-LT"/>
              </w:rPr>
            </w:pPr>
            <w:r w:rsidRPr="008A1A56">
              <w:rPr>
                <w:lang w:val="lt-LT"/>
              </w:rPr>
              <w:t xml:space="preserve">Paslaugų </w:t>
            </w:r>
            <w:r w:rsidR="00823778">
              <w:rPr>
                <w:lang w:val="lt-LT"/>
              </w:rPr>
              <w:t xml:space="preserve">ir CŠT sistemų </w:t>
            </w:r>
            <w:r w:rsidRPr="008A1A56">
              <w:rPr>
                <w:lang w:val="lt-LT"/>
              </w:rPr>
              <w:t>sąrašas</w:t>
            </w:r>
          </w:p>
        </w:tc>
      </w:tr>
      <w:tr w:rsidR="00CC1D4C" w:rsidRPr="008A1A56" w14:paraId="39E8BE7E" w14:textId="77777777" w:rsidTr="00CC1D4C">
        <w:trPr>
          <w:trHeight w:val="255"/>
        </w:trPr>
        <w:tc>
          <w:tcPr>
            <w:tcW w:w="960" w:type="dxa"/>
            <w:shd w:val="clear" w:color="000000" w:fill="FFFFFF"/>
            <w:noWrap/>
            <w:vAlign w:val="bottom"/>
          </w:tcPr>
          <w:p w14:paraId="7FD5BE99" w14:textId="77777777" w:rsidR="00CC1D4C" w:rsidRPr="008A1A56" w:rsidRDefault="00CC1D4C" w:rsidP="00CC1D4C">
            <w:pPr>
              <w:jc w:val="center"/>
              <w:rPr>
                <w:lang w:val="lt-LT"/>
              </w:rPr>
            </w:pPr>
            <w:r w:rsidRPr="008A1A56">
              <w:rPr>
                <w:lang w:val="lt-LT"/>
              </w:rPr>
              <w:t>5.</w:t>
            </w:r>
          </w:p>
        </w:tc>
        <w:tc>
          <w:tcPr>
            <w:tcW w:w="7966" w:type="dxa"/>
            <w:shd w:val="clear" w:color="000000" w:fill="FFFFFF"/>
            <w:noWrap/>
            <w:vAlign w:val="bottom"/>
            <w:hideMark/>
          </w:tcPr>
          <w:p w14:paraId="45FDEFE3" w14:textId="77777777" w:rsidR="00CC1D4C" w:rsidRPr="008A1A56" w:rsidRDefault="00CC1D4C" w:rsidP="00CC1D4C">
            <w:pPr>
              <w:ind w:firstLineChars="100" w:firstLine="240"/>
              <w:rPr>
                <w:lang w:val="lt-LT"/>
              </w:rPr>
            </w:pPr>
            <w:r w:rsidRPr="008A1A56">
              <w:rPr>
                <w:lang w:val="lt-LT"/>
              </w:rPr>
              <w:t>Paskirstymo centrų ir nešiklių sąrašas</w:t>
            </w:r>
          </w:p>
        </w:tc>
      </w:tr>
      <w:tr w:rsidR="00CC1D4C" w:rsidRPr="008A1A56" w14:paraId="51FEC5CF" w14:textId="77777777" w:rsidTr="00CC1D4C">
        <w:trPr>
          <w:trHeight w:val="255"/>
        </w:trPr>
        <w:tc>
          <w:tcPr>
            <w:tcW w:w="960" w:type="dxa"/>
            <w:shd w:val="clear" w:color="000000" w:fill="FFFFFF"/>
            <w:noWrap/>
            <w:vAlign w:val="bottom"/>
          </w:tcPr>
          <w:p w14:paraId="30E0B83F" w14:textId="77777777" w:rsidR="00CC1D4C" w:rsidRPr="008A1A56" w:rsidRDefault="00CC1D4C" w:rsidP="00CC1D4C">
            <w:pPr>
              <w:jc w:val="center"/>
              <w:rPr>
                <w:lang w:val="lt-LT"/>
              </w:rPr>
            </w:pPr>
            <w:r w:rsidRPr="008A1A56">
              <w:rPr>
                <w:lang w:val="lt-LT"/>
              </w:rPr>
              <w:t>6.</w:t>
            </w:r>
          </w:p>
        </w:tc>
        <w:tc>
          <w:tcPr>
            <w:tcW w:w="7966" w:type="dxa"/>
            <w:shd w:val="clear" w:color="000000" w:fill="FFFFFF"/>
            <w:noWrap/>
            <w:vAlign w:val="bottom"/>
          </w:tcPr>
          <w:p w14:paraId="380925E0" w14:textId="36D5E631" w:rsidR="00CC1D4C" w:rsidRPr="008A1A56" w:rsidRDefault="00823778" w:rsidP="00CC1D4C">
            <w:pPr>
              <w:ind w:firstLineChars="100" w:firstLine="240"/>
              <w:rPr>
                <w:lang w:val="lt-LT"/>
              </w:rPr>
            </w:pPr>
            <w:r>
              <w:rPr>
                <w:lang w:val="lt-LT"/>
              </w:rPr>
              <w:t>Turto pogrupiai ir n</w:t>
            </w:r>
            <w:r w:rsidR="00CC1D4C" w:rsidRPr="008A1A56">
              <w:rPr>
                <w:lang w:val="lt-LT"/>
              </w:rPr>
              <w:t>usidėvėjimo laikotarpiai</w:t>
            </w:r>
          </w:p>
        </w:tc>
      </w:tr>
      <w:bookmarkEnd w:id="11"/>
      <w:bookmarkEnd w:id="12"/>
      <w:bookmarkEnd w:id="13"/>
    </w:tbl>
    <w:p w14:paraId="79DA0DB7" w14:textId="65BD9DC5" w:rsidR="00CC1D4C" w:rsidRPr="008A1A56" w:rsidRDefault="00CC1D4C" w:rsidP="005F6CDB">
      <w:pPr>
        <w:tabs>
          <w:tab w:val="left" w:pos="7110"/>
        </w:tabs>
        <w:rPr>
          <w:bCs/>
          <w:lang w:val="lt-LT"/>
        </w:rPr>
      </w:pPr>
    </w:p>
    <w:sectPr w:rsidR="00CC1D4C" w:rsidRPr="008A1A56" w:rsidSect="00794F0A">
      <w:headerReference w:type="default" r:id="rId9"/>
      <w:footerReference w:type="default" r:id="rId10"/>
      <w:pgSz w:w="11906" w:h="16838"/>
      <w:pgMar w:top="902" w:right="1134" w:bottom="1134"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CEAC9" w14:textId="77777777" w:rsidR="00AE4212" w:rsidRDefault="00AE4212">
      <w:r>
        <w:separator/>
      </w:r>
    </w:p>
  </w:endnote>
  <w:endnote w:type="continuationSeparator" w:id="0">
    <w:p w14:paraId="3BE2DCE3" w14:textId="77777777" w:rsidR="00AE4212" w:rsidRDefault="00AE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041A1" w14:textId="77777777" w:rsidR="00CC1D4C" w:rsidRPr="00C15E33" w:rsidRDefault="00CC1D4C" w:rsidP="00794F0A">
    <w:pPr>
      <w:pStyle w:val="Porat"/>
      <w:tabs>
        <w:tab w:val="right" w:pos="10466"/>
      </w:tabs>
      <w:jc w:val="right"/>
      <w:rPr>
        <w:sz w:val="20"/>
      </w:rPr>
    </w:pPr>
    <w:r w:rsidRPr="00C15E33">
      <w:rPr>
        <w:bCs/>
        <w:sz w:val="20"/>
      </w:rPr>
      <w:fldChar w:fldCharType="begin"/>
    </w:r>
    <w:r w:rsidRPr="00C15E33">
      <w:rPr>
        <w:bCs/>
        <w:sz w:val="20"/>
      </w:rPr>
      <w:instrText xml:space="preserve"> PAGE </w:instrText>
    </w:r>
    <w:r w:rsidRPr="00C15E33">
      <w:rPr>
        <w:bCs/>
        <w:sz w:val="20"/>
      </w:rPr>
      <w:fldChar w:fldCharType="separate"/>
    </w:r>
    <w:r w:rsidR="00B350B6">
      <w:rPr>
        <w:bCs/>
        <w:noProof/>
        <w:sz w:val="20"/>
      </w:rPr>
      <w:t>1</w:t>
    </w:r>
    <w:r w:rsidRPr="00C15E33">
      <w:rPr>
        <w:bCs/>
        <w:sz w:val="20"/>
      </w:rPr>
      <w:fldChar w:fldCharType="end"/>
    </w:r>
    <w:r w:rsidRPr="00C15E33">
      <w:rPr>
        <w:sz w:val="20"/>
      </w:rPr>
      <w:t xml:space="preserve"> iš </w:t>
    </w:r>
    <w:r w:rsidRPr="00C15E33">
      <w:rPr>
        <w:bCs/>
        <w:sz w:val="20"/>
      </w:rPr>
      <w:fldChar w:fldCharType="begin"/>
    </w:r>
    <w:r w:rsidRPr="00C15E33">
      <w:rPr>
        <w:bCs/>
        <w:sz w:val="20"/>
      </w:rPr>
      <w:instrText xml:space="preserve"> NUMPAGES  </w:instrText>
    </w:r>
    <w:r w:rsidRPr="00C15E33">
      <w:rPr>
        <w:bCs/>
        <w:sz w:val="20"/>
      </w:rPr>
      <w:fldChar w:fldCharType="separate"/>
    </w:r>
    <w:r w:rsidR="00B350B6">
      <w:rPr>
        <w:bCs/>
        <w:noProof/>
        <w:sz w:val="20"/>
      </w:rPr>
      <w:t>6</w:t>
    </w:r>
    <w:r w:rsidRPr="00C15E33">
      <w:rPr>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37876" w14:textId="77777777" w:rsidR="00AE4212" w:rsidRDefault="00AE4212">
      <w:r>
        <w:separator/>
      </w:r>
    </w:p>
  </w:footnote>
  <w:footnote w:type="continuationSeparator" w:id="0">
    <w:p w14:paraId="34C44F19" w14:textId="77777777" w:rsidR="00AE4212" w:rsidRDefault="00AE4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35786" w14:textId="06F2CC1C" w:rsidR="00CC1D4C" w:rsidRPr="00C15E33" w:rsidRDefault="00CC1D4C" w:rsidP="00794F0A">
    <w:pPr>
      <w:pStyle w:val="Antrats"/>
      <w:pBdr>
        <w:bottom w:val="single" w:sz="4" w:space="1" w:color="auto"/>
      </w:pBdr>
      <w:tabs>
        <w:tab w:val="clear" w:pos="8640"/>
        <w:tab w:val="right" w:pos="9637"/>
      </w:tabs>
      <w:spacing w:after="480"/>
      <w:ind w:left="0" w:firstLine="0"/>
      <w:rPr>
        <w:rFonts w:ascii="Times New Roman" w:hAnsi="Times New Roman"/>
        <w:sz w:val="20"/>
        <w:lang w:val="lt-LT"/>
      </w:rPr>
    </w:pPr>
    <w:r w:rsidRPr="00C15E33">
      <w:rPr>
        <w:rFonts w:ascii="Times New Roman" w:hAnsi="Times New Roman"/>
        <w:sz w:val="20"/>
        <w:lang w:val="lt-LT"/>
      </w:rPr>
      <w:t>UAB „Ignalinos šilumos tinklai“</w:t>
    </w:r>
    <w:r>
      <w:rPr>
        <w:rFonts w:ascii="Times New Roman" w:hAnsi="Times New Roman"/>
        <w:sz w:val="20"/>
        <w:lang w:val="lt-LT"/>
      </w:rPr>
      <w:tab/>
    </w:r>
    <w:r>
      <w:rPr>
        <w:rFonts w:ascii="Times New Roman" w:hAnsi="Times New Roman"/>
        <w:sz w:val="20"/>
        <w:lang w:val="lt-LT"/>
      </w:rPr>
      <w:tab/>
    </w:r>
    <w:r w:rsidRPr="00C15E33">
      <w:rPr>
        <w:rFonts w:ascii="Times New Roman" w:hAnsi="Times New Roman"/>
        <w:sz w:val="20"/>
        <w:lang w:val="lt-LT"/>
      </w:rPr>
      <w:t>Reguliavimo apskaitos sistemos aprašas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2CE"/>
    <w:multiLevelType w:val="hybridMultilevel"/>
    <w:tmpl w:val="518CC67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4DC1D4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5E6782"/>
    <w:multiLevelType w:val="multilevel"/>
    <w:tmpl w:val="62FCFCA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10356CBE"/>
    <w:multiLevelType w:val="hybridMultilevel"/>
    <w:tmpl w:val="5A62F68A"/>
    <w:lvl w:ilvl="0" w:tplc="633438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18C611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E837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F0C80"/>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7">
    <w:nsid w:val="210504C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49470E0"/>
    <w:multiLevelType w:val="hybridMultilevel"/>
    <w:tmpl w:val="4092A984"/>
    <w:lvl w:ilvl="0" w:tplc="651A2404">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52B1BE7"/>
    <w:multiLevelType w:val="hybridMultilevel"/>
    <w:tmpl w:val="267CA6E0"/>
    <w:lvl w:ilvl="0" w:tplc="78668378">
      <w:start w:val="9"/>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C4E6CD3"/>
    <w:multiLevelType w:val="hybridMultilevel"/>
    <w:tmpl w:val="31EA4A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2CF315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EC272BF"/>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13">
    <w:nsid w:val="35CB68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D01D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08682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FF31CC"/>
    <w:multiLevelType w:val="hybridMultilevel"/>
    <w:tmpl w:val="D676254A"/>
    <w:lvl w:ilvl="0" w:tplc="D548B77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41FE7B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AA70B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6E61C90"/>
    <w:multiLevelType w:val="hybridMultilevel"/>
    <w:tmpl w:val="34EA63BA"/>
    <w:lvl w:ilvl="0" w:tplc="C442B312">
      <w:start w:val="8"/>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20">
    <w:nsid w:val="4F303CC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359490C"/>
    <w:multiLevelType w:val="hybridMultilevel"/>
    <w:tmpl w:val="E760DB30"/>
    <w:lvl w:ilvl="0" w:tplc="01707A7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45450C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8C43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963839"/>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25">
    <w:nsid w:val="613B62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2E5470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8F7216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C6E11B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1FD55F8"/>
    <w:multiLevelType w:val="hybridMultilevel"/>
    <w:tmpl w:val="086200C8"/>
    <w:lvl w:ilvl="0" w:tplc="651A240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73FD7807"/>
    <w:multiLevelType w:val="hybridMultilevel"/>
    <w:tmpl w:val="489C0E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756D2F5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7FE148B"/>
    <w:multiLevelType w:val="hybridMultilevel"/>
    <w:tmpl w:val="A42C9956"/>
    <w:lvl w:ilvl="0" w:tplc="8398C4A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884310F"/>
    <w:multiLevelType w:val="hybridMultilevel"/>
    <w:tmpl w:val="A5C4E35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4">
    <w:nsid w:val="7EB71359"/>
    <w:multiLevelType w:val="hybridMultilevel"/>
    <w:tmpl w:val="5A62F68A"/>
    <w:lvl w:ilvl="0" w:tplc="633438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9"/>
  </w:num>
  <w:num w:numId="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6"/>
  </w:num>
  <w:num w:numId="7">
    <w:abstractNumId w:val="32"/>
  </w:num>
  <w:num w:numId="8">
    <w:abstractNumId w:val="21"/>
  </w:num>
  <w:num w:numId="9">
    <w:abstractNumId w:val="34"/>
  </w:num>
  <w:num w:numId="10">
    <w:abstractNumId w:val="3"/>
  </w:num>
  <w:num w:numId="11">
    <w:abstractNumId w:val="24"/>
  </w:num>
  <w:num w:numId="12">
    <w:abstractNumId w:val="6"/>
  </w:num>
  <w:num w:numId="13">
    <w:abstractNumId w:val="12"/>
  </w:num>
  <w:num w:numId="14">
    <w:abstractNumId w:val="0"/>
  </w:num>
  <w:num w:numId="15">
    <w:abstractNumId w:val="13"/>
  </w:num>
  <w:num w:numId="16">
    <w:abstractNumId w:val="14"/>
  </w:num>
  <w:num w:numId="17">
    <w:abstractNumId w:val="5"/>
  </w:num>
  <w:num w:numId="18">
    <w:abstractNumId w:val="10"/>
  </w:num>
  <w:num w:numId="19">
    <w:abstractNumId w:val="29"/>
  </w:num>
  <w:num w:numId="20">
    <w:abstractNumId w:val="4"/>
  </w:num>
  <w:num w:numId="21">
    <w:abstractNumId w:val="8"/>
  </w:num>
  <w:num w:numId="22">
    <w:abstractNumId w:val="25"/>
  </w:num>
  <w:num w:numId="23">
    <w:abstractNumId w:val="18"/>
  </w:num>
  <w:num w:numId="24">
    <w:abstractNumId w:val="27"/>
  </w:num>
  <w:num w:numId="25">
    <w:abstractNumId w:val="15"/>
  </w:num>
  <w:num w:numId="26">
    <w:abstractNumId w:val="11"/>
  </w:num>
  <w:num w:numId="27">
    <w:abstractNumId w:val="7"/>
  </w:num>
  <w:num w:numId="28">
    <w:abstractNumId w:val="33"/>
  </w:num>
  <w:num w:numId="29">
    <w:abstractNumId w:val="22"/>
  </w:num>
  <w:num w:numId="30">
    <w:abstractNumId w:val="31"/>
  </w:num>
  <w:num w:numId="31">
    <w:abstractNumId w:val="23"/>
  </w:num>
  <w:num w:numId="32">
    <w:abstractNumId w:val="20"/>
  </w:num>
  <w:num w:numId="33">
    <w:abstractNumId w:val="28"/>
  </w:num>
  <w:num w:numId="34">
    <w:abstractNumId w:val="26"/>
  </w:num>
  <w:num w:numId="35">
    <w:abstractNumId w:val="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EB"/>
    <w:rsid w:val="00003BA9"/>
    <w:rsid w:val="0009290E"/>
    <w:rsid w:val="000F065F"/>
    <w:rsid w:val="00192DB8"/>
    <w:rsid w:val="001D41D2"/>
    <w:rsid w:val="00215B09"/>
    <w:rsid w:val="00234752"/>
    <w:rsid w:val="00301FA4"/>
    <w:rsid w:val="003931CA"/>
    <w:rsid w:val="003C2DCA"/>
    <w:rsid w:val="00431FFB"/>
    <w:rsid w:val="00463C00"/>
    <w:rsid w:val="004A0BD3"/>
    <w:rsid w:val="004A5469"/>
    <w:rsid w:val="004C6FEC"/>
    <w:rsid w:val="005456F0"/>
    <w:rsid w:val="005C0AEB"/>
    <w:rsid w:val="005E3CA3"/>
    <w:rsid w:val="005F1097"/>
    <w:rsid w:val="005F6CDB"/>
    <w:rsid w:val="00610C65"/>
    <w:rsid w:val="00616EDE"/>
    <w:rsid w:val="00655AEC"/>
    <w:rsid w:val="006A4A24"/>
    <w:rsid w:val="006C6C50"/>
    <w:rsid w:val="00794F0A"/>
    <w:rsid w:val="007C51D3"/>
    <w:rsid w:val="007C6F85"/>
    <w:rsid w:val="007D324E"/>
    <w:rsid w:val="00823778"/>
    <w:rsid w:val="00826B2E"/>
    <w:rsid w:val="00835E29"/>
    <w:rsid w:val="008A1A56"/>
    <w:rsid w:val="0099212E"/>
    <w:rsid w:val="009A1B71"/>
    <w:rsid w:val="00A01125"/>
    <w:rsid w:val="00AB102B"/>
    <w:rsid w:val="00AB3113"/>
    <w:rsid w:val="00AB7EFD"/>
    <w:rsid w:val="00AE3C4E"/>
    <w:rsid w:val="00AE4212"/>
    <w:rsid w:val="00B350B6"/>
    <w:rsid w:val="00BC4BFD"/>
    <w:rsid w:val="00C15E33"/>
    <w:rsid w:val="00C5333D"/>
    <w:rsid w:val="00C53784"/>
    <w:rsid w:val="00CC1D4C"/>
    <w:rsid w:val="00CD0B8A"/>
    <w:rsid w:val="00D0156B"/>
    <w:rsid w:val="00D20977"/>
    <w:rsid w:val="00D22FA3"/>
    <w:rsid w:val="00E00092"/>
    <w:rsid w:val="00E22F6C"/>
    <w:rsid w:val="00E268DF"/>
    <w:rsid w:val="00E841DF"/>
    <w:rsid w:val="00EA064A"/>
    <w:rsid w:val="00EE3127"/>
    <w:rsid w:val="00F62C16"/>
    <w:rsid w:val="00FC55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E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C0AEB"/>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5C0AEB"/>
    <w:pPr>
      <w:keepNext/>
      <w:jc w:val="both"/>
      <w:outlineLvl w:val="0"/>
    </w:pPr>
    <w:rPr>
      <w:b/>
      <w:sz w:val="22"/>
      <w:lang w:val="lt-LT"/>
    </w:rPr>
  </w:style>
  <w:style w:type="paragraph" w:styleId="Antrat2">
    <w:name w:val="heading 2"/>
    <w:basedOn w:val="prastasis"/>
    <w:next w:val="prastasis"/>
    <w:link w:val="Antrat2Diagrama"/>
    <w:qFormat/>
    <w:rsid w:val="005C0AEB"/>
    <w:pPr>
      <w:keepNext/>
      <w:overflowPunct w:val="0"/>
      <w:autoSpaceDE w:val="0"/>
      <w:autoSpaceDN w:val="0"/>
      <w:adjustRightInd w:val="0"/>
      <w:ind w:left="-1418" w:firstLine="1418"/>
      <w:outlineLvl w:val="1"/>
    </w:pPr>
    <w:rPr>
      <w:b/>
      <w:bCs/>
      <w:sz w:val="22"/>
      <w:szCs w:val="20"/>
      <w:lang w:val="lt-LT"/>
    </w:rPr>
  </w:style>
  <w:style w:type="paragraph" w:styleId="Antrat4">
    <w:name w:val="heading 4"/>
    <w:basedOn w:val="prastasis"/>
    <w:next w:val="prastasis"/>
    <w:link w:val="Antrat4Diagrama"/>
    <w:qFormat/>
    <w:rsid w:val="005C0AEB"/>
    <w:pPr>
      <w:keepNext/>
      <w:overflowPunct w:val="0"/>
      <w:autoSpaceDE w:val="0"/>
      <w:autoSpaceDN w:val="0"/>
      <w:adjustRightInd w:val="0"/>
      <w:spacing w:before="240" w:after="60"/>
      <w:ind w:left="-1418" w:firstLine="1418"/>
      <w:outlineLvl w:val="3"/>
    </w:pPr>
    <w:rPr>
      <w:b/>
      <w:bCs/>
      <w:sz w:val="28"/>
      <w:szCs w:val="28"/>
      <w:lang w:val="en-US"/>
    </w:rPr>
  </w:style>
  <w:style w:type="paragraph" w:styleId="Antrat5">
    <w:name w:val="heading 5"/>
    <w:basedOn w:val="prastasis"/>
    <w:next w:val="prastasis"/>
    <w:link w:val="Antrat5Diagrama"/>
    <w:qFormat/>
    <w:rsid w:val="005C0AEB"/>
    <w:pPr>
      <w:keepNext/>
      <w:jc w:val="center"/>
      <w:outlineLvl w:val="4"/>
    </w:pPr>
    <w:rPr>
      <w:b/>
      <w:i/>
      <w:sz w:val="28"/>
      <w:szCs w:val="28"/>
      <w:lang w:val="de-DE"/>
    </w:rPr>
  </w:style>
  <w:style w:type="paragraph" w:styleId="Antrat6">
    <w:name w:val="heading 6"/>
    <w:basedOn w:val="prastasis"/>
    <w:next w:val="prastasis"/>
    <w:link w:val="Antrat6Diagrama"/>
    <w:qFormat/>
    <w:rsid w:val="005C0AEB"/>
    <w:pPr>
      <w:overflowPunct w:val="0"/>
      <w:autoSpaceDE w:val="0"/>
      <w:autoSpaceDN w:val="0"/>
      <w:adjustRightInd w:val="0"/>
      <w:spacing w:before="240" w:after="60"/>
      <w:ind w:left="-1418" w:firstLine="1418"/>
      <w:outlineLvl w:val="5"/>
    </w:pPr>
    <w:rPr>
      <w:b/>
      <w:bCs/>
      <w:sz w:val="22"/>
      <w:szCs w:val="22"/>
      <w:lang w:val="en-US"/>
    </w:rPr>
  </w:style>
  <w:style w:type="paragraph" w:styleId="Antrat7">
    <w:name w:val="heading 7"/>
    <w:basedOn w:val="prastasis"/>
    <w:next w:val="prastasis"/>
    <w:link w:val="Antrat7Diagrama"/>
    <w:qFormat/>
    <w:rsid w:val="005C0AEB"/>
    <w:pPr>
      <w:overflowPunct w:val="0"/>
      <w:autoSpaceDE w:val="0"/>
      <w:autoSpaceDN w:val="0"/>
      <w:adjustRightInd w:val="0"/>
      <w:spacing w:before="240" w:after="60"/>
      <w:ind w:left="-1418" w:firstLine="1418"/>
      <w:outlineLvl w:val="6"/>
    </w:pPr>
    <w:rPr>
      <w:lang w:val="en-US"/>
    </w:rPr>
  </w:style>
  <w:style w:type="paragraph" w:styleId="Antrat8">
    <w:name w:val="heading 8"/>
    <w:basedOn w:val="prastasis"/>
    <w:next w:val="prastasis"/>
    <w:link w:val="Antrat8Diagrama"/>
    <w:qFormat/>
    <w:rsid w:val="005C0AEB"/>
    <w:pPr>
      <w:keepNext/>
      <w:jc w:val="center"/>
      <w:outlineLvl w:val="7"/>
    </w:pPr>
    <w:rPr>
      <w:b/>
      <w:i/>
      <w:lang w:val="de-DE"/>
    </w:rPr>
  </w:style>
  <w:style w:type="paragraph" w:styleId="Antrat9">
    <w:name w:val="heading 9"/>
    <w:basedOn w:val="prastasis"/>
    <w:next w:val="prastasis"/>
    <w:link w:val="Antrat9Diagrama"/>
    <w:qFormat/>
    <w:rsid w:val="005C0AEB"/>
    <w:pPr>
      <w:keepNext/>
      <w:tabs>
        <w:tab w:val="left" w:pos="3600"/>
      </w:tabs>
      <w:jc w:val="center"/>
      <w:outlineLvl w:val="8"/>
    </w:pPr>
    <w:rPr>
      <w:b/>
      <w:lang w:val="de-D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C0AEB"/>
    <w:rPr>
      <w:rFonts w:ascii="Times New Roman" w:eastAsia="Times New Roman" w:hAnsi="Times New Roman" w:cs="Times New Roman"/>
      <w:b/>
      <w:szCs w:val="24"/>
    </w:rPr>
  </w:style>
  <w:style w:type="character" w:customStyle="1" w:styleId="Antrat2Diagrama">
    <w:name w:val="Antraštė 2 Diagrama"/>
    <w:basedOn w:val="Numatytasispastraiposriftas"/>
    <w:link w:val="Antrat2"/>
    <w:rsid w:val="005C0AEB"/>
    <w:rPr>
      <w:rFonts w:ascii="Times New Roman" w:eastAsia="Times New Roman" w:hAnsi="Times New Roman" w:cs="Times New Roman"/>
      <w:b/>
      <w:bCs/>
      <w:szCs w:val="20"/>
    </w:rPr>
  </w:style>
  <w:style w:type="character" w:customStyle="1" w:styleId="Antrat4Diagrama">
    <w:name w:val="Antraštė 4 Diagrama"/>
    <w:basedOn w:val="Numatytasispastraiposriftas"/>
    <w:link w:val="Antrat4"/>
    <w:rsid w:val="005C0AEB"/>
    <w:rPr>
      <w:rFonts w:ascii="Times New Roman" w:eastAsia="Times New Roman" w:hAnsi="Times New Roman" w:cs="Times New Roman"/>
      <w:b/>
      <w:bCs/>
      <w:sz w:val="28"/>
      <w:szCs w:val="28"/>
      <w:lang w:val="en-US"/>
    </w:rPr>
  </w:style>
  <w:style w:type="character" w:customStyle="1" w:styleId="Antrat5Diagrama">
    <w:name w:val="Antraštė 5 Diagrama"/>
    <w:basedOn w:val="Numatytasispastraiposriftas"/>
    <w:link w:val="Antrat5"/>
    <w:rsid w:val="005C0AEB"/>
    <w:rPr>
      <w:rFonts w:ascii="Times New Roman" w:eastAsia="Times New Roman" w:hAnsi="Times New Roman" w:cs="Times New Roman"/>
      <w:b/>
      <w:i/>
      <w:sz w:val="28"/>
      <w:szCs w:val="28"/>
      <w:lang w:val="de-DE"/>
    </w:rPr>
  </w:style>
  <w:style w:type="character" w:customStyle="1" w:styleId="Antrat6Diagrama">
    <w:name w:val="Antraštė 6 Diagrama"/>
    <w:basedOn w:val="Numatytasispastraiposriftas"/>
    <w:link w:val="Antrat6"/>
    <w:rsid w:val="005C0AEB"/>
    <w:rPr>
      <w:rFonts w:ascii="Times New Roman" w:eastAsia="Times New Roman" w:hAnsi="Times New Roman" w:cs="Times New Roman"/>
      <w:b/>
      <w:bCs/>
      <w:lang w:val="en-US"/>
    </w:rPr>
  </w:style>
  <w:style w:type="character" w:customStyle="1" w:styleId="Antrat7Diagrama">
    <w:name w:val="Antraštė 7 Diagrama"/>
    <w:basedOn w:val="Numatytasispastraiposriftas"/>
    <w:link w:val="Antrat7"/>
    <w:rsid w:val="005C0AEB"/>
    <w:rPr>
      <w:rFonts w:ascii="Times New Roman" w:eastAsia="Times New Roman" w:hAnsi="Times New Roman" w:cs="Times New Roman"/>
      <w:sz w:val="24"/>
      <w:szCs w:val="24"/>
      <w:lang w:val="en-US"/>
    </w:rPr>
  </w:style>
  <w:style w:type="character" w:customStyle="1" w:styleId="Antrat8Diagrama">
    <w:name w:val="Antraštė 8 Diagrama"/>
    <w:basedOn w:val="Numatytasispastraiposriftas"/>
    <w:link w:val="Antrat8"/>
    <w:rsid w:val="005C0AEB"/>
    <w:rPr>
      <w:rFonts w:ascii="Times New Roman" w:eastAsia="Times New Roman" w:hAnsi="Times New Roman" w:cs="Times New Roman"/>
      <w:b/>
      <w:i/>
      <w:sz w:val="24"/>
      <w:szCs w:val="24"/>
      <w:lang w:val="de-DE"/>
    </w:rPr>
  </w:style>
  <w:style w:type="character" w:customStyle="1" w:styleId="Antrat9Diagrama">
    <w:name w:val="Antraštė 9 Diagrama"/>
    <w:basedOn w:val="Numatytasispastraiposriftas"/>
    <w:link w:val="Antrat9"/>
    <w:rsid w:val="005C0AEB"/>
    <w:rPr>
      <w:rFonts w:ascii="Times New Roman" w:eastAsia="Times New Roman" w:hAnsi="Times New Roman" w:cs="Times New Roman"/>
      <w:b/>
      <w:sz w:val="24"/>
      <w:szCs w:val="24"/>
      <w:lang w:val="de-DE"/>
    </w:rPr>
  </w:style>
  <w:style w:type="paragraph" w:styleId="Antrats">
    <w:name w:val="header"/>
    <w:basedOn w:val="prastasis"/>
    <w:link w:val="AntratsDiagrama"/>
    <w:uiPriority w:val="99"/>
    <w:rsid w:val="005C0AEB"/>
    <w:pPr>
      <w:tabs>
        <w:tab w:val="center" w:pos="4320"/>
        <w:tab w:val="right" w:pos="8640"/>
      </w:tabs>
      <w:overflowPunct w:val="0"/>
      <w:autoSpaceDE w:val="0"/>
      <w:autoSpaceDN w:val="0"/>
      <w:adjustRightInd w:val="0"/>
      <w:ind w:left="-1418" w:firstLine="1418"/>
    </w:pPr>
    <w:rPr>
      <w:rFonts w:ascii="TimesLT" w:hAnsi="TimesLT"/>
      <w:sz w:val="22"/>
      <w:szCs w:val="20"/>
      <w:lang w:val="en-US"/>
    </w:rPr>
  </w:style>
  <w:style w:type="character" w:customStyle="1" w:styleId="AntratsDiagrama">
    <w:name w:val="Antraštės Diagrama"/>
    <w:basedOn w:val="Numatytasispastraiposriftas"/>
    <w:link w:val="Antrats"/>
    <w:uiPriority w:val="99"/>
    <w:rsid w:val="005C0AEB"/>
    <w:rPr>
      <w:rFonts w:ascii="TimesLT" w:eastAsia="Times New Roman" w:hAnsi="TimesLT" w:cs="Times New Roman"/>
      <w:szCs w:val="20"/>
      <w:lang w:val="en-US"/>
    </w:rPr>
  </w:style>
  <w:style w:type="paragraph" w:styleId="Porat">
    <w:name w:val="footer"/>
    <w:basedOn w:val="prastasis"/>
    <w:link w:val="PoratDiagrama"/>
    <w:uiPriority w:val="99"/>
    <w:rsid w:val="005C0AEB"/>
    <w:pPr>
      <w:tabs>
        <w:tab w:val="center" w:pos="4153"/>
        <w:tab w:val="right" w:pos="8306"/>
      </w:tabs>
    </w:pPr>
    <w:rPr>
      <w:lang w:val="lt-LT"/>
    </w:rPr>
  </w:style>
  <w:style w:type="character" w:customStyle="1" w:styleId="PoratDiagrama">
    <w:name w:val="Poraštė Diagrama"/>
    <w:basedOn w:val="Numatytasispastraiposriftas"/>
    <w:link w:val="Porat"/>
    <w:uiPriority w:val="99"/>
    <w:rsid w:val="005C0AEB"/>
    <w:rPr>
      <w:rFonts w:ascii="Times New Roman" w:eastAsia="Times New Roman" w:hAnsi="Times New Roman" w:cs="Times New Roman"/>
      <w:sz w:val="24"/>
      <w:szCs w:val="24"/>
    </w:rPr>
  </w:style>
  <w:style w:type="paragraph" w:styleId="Pavadinimas">
    <w:name w:val="Title"/>
    <w:basedOn w:val="prastasis"/>
    <w:link w:val="PavadinimasDiagrama"/>
    <w:qFormat/>
    <w:rsid w:val="005C0AEB"/>
    <w:pPr>
      <w:jc w:val="center"/>
    </w:pPr>
    <w:rPr>
      <w:b/>
      <w:bCs/>
      <w:lang w:val="lt-LT"/>
    </w:rPr>
  </w:style>
  <w:style w:type="character" w:customStyle="1" w:styleId="PavadinimasDiagrama">
    <w:name w:val="Pavadinimas Diagrama"/>
    <w:basedOn w:val="Numatytasispastraiposriftas"/>
    <w:link w:val="Pavadinimas"/>
    <w:rsid w:val="005C0AEB"/>
    <w:rPr>
      <w:rFonts w:ascii="Times New Roman" w:eastAsia="Times New Roman" w:hAnsi="Times New Roman" w:cs="Times New Roman"/>
      <w:b/>
      <w:bCs/>
      <w:sz w:val="24"/>
      <w:szCs w:val="24"/>
    </w:rPr>
  </w:style>
  <w:style w:type="paragraph" w:styleId="Pagrindinistekstas">
    <w:name w:val="Body Text"/>
    <w:basedOn w:val="prastasis"/>
    <w:link w:val="PagrindinistekstasDiagrama"/>
    <w:rsid w:val="005C0AEB"/>
    <w:pPr>
      <w:tabs>
        <w:tab w:val="num" w:pos="1260"/>
      </w:tabs>
      <w:jc w:val="both"/>
    </w:pPr>
    <w:rPr>
      <w:sz w:val="22"/>
      <w:szCs w:val="22"/>
      <w:lang w:val="lt-LT"/>
    </w:rPr>
  </w:style>
  <w:style w:type="character" w:customStyle="1" w:styleId="PagrindinistekstasDiagrama">
    <w:name w:val="Pagrindinis tekstas Diagrama"/>
    <w:basedOn w:val="Numatytasispastraiposriftas"/>
    <w:link w:val="Pagrindinistekstas"/>
    <w:rsid w:val="005C0AEB"/>
    <w:rPr>
      <w:rFonts w:ascii="Times New Roman" w:eastAsia="Times New Roman" w:hAnsi="Times New Roman" w:cs="Times New Roman"/>
    </w:rPr>
  </w:style>
  <w:style w:type="paragraph" w:styleId="Pagrindiniotekstotrauka">
    <w:name w:val="Body Text Indent"/>
    <w:basedOn w:val="prastasis"/>
    <w:link w:val="PagrindiniotekstotraukaDiagrama"/>
    <w:rsid w:val="005C0AEB"/>
    <w:pPr>
      <w:overflowPunct w:val="0"/>
      <w:autoSpaceDE w:val="0"/>
      <w:autoSpaceDN w:val="0"/>
      <w:adjustRightInd w:val="0"/>
      <w:ind w:left="720"/>
    </w:pPr>
    <w:rPr>
      <w:sz w:val="22"/>
      <w:szCs w:val="20"/>
      <w:lang w:val="lt-LT"/>
    </w:rPr>
  </w:style>
  <w:style w:type="character" w:customStyle="1" w:styleId="PagrindiniotekstotraukaDiagrama">
    <w:name w:val="Pagrindinio teksto įtrauka Diagrama"/>
    <w:basedOn w:val="Numatytasispastraiposriftas"/>
    <w:link w:val="Pagrindiniotekstotrauka"/>
    <w:rsid w:val="005C0AEB"/>
    <w:rPr>
      <w:rFonts w:ascii="Times New Roman" w:eastAsia="Times New Roman" w:hAnsi="Times New Roman" w:cs="Times New Roman"/>
      <w:szCs w:val="20"/>
    </w:rPr>
  </w:style>
  <w:style w:type="paragraph" w:styleId="Pagrindinistekstas2">
    <w:name w:val="Body Text 2"/>
    <w:basedOn w:val="prastasis"/>
    <w:link w:val="Pagrindinistekstas2Diagrama"/>
    <w:rsid w:val="005C0AEB"/>
    <w:pPr>
      <w:ind w:right="-18"/>
      <w:jc w:val="both"/>
    </w:pPr>
    <w:rPr>
      <w:sz w:val="22"/>
      <w:lang w:val="lt-LT"/>
    </w:rPr>
  </w:style>
  <w:style w:type="character" w:customStyle="1" w:styleId="Pagrindinistekstas2Diagrama">
    <w:name w:val="Pagrindinis tekstas 2 Diagrama"/>
    <w:basedOn w:val="Numatytasispastraiposriftas"/>
    <w:link w:val="Pagrindinistekstas2"/>
    <w:rsid w:val="005C0AEB"/>
    <w:rPr>
      <w:rFonts w:ascii="Times New Roman" w:eastAsia="Times New Roman" w:hAnsi="Times New Roman" w:cs="Times New Roman"/>
      <w:szCs w:val="24"/>
    </w:rPr>
  </w:style>
  <w:style w:type="paragraph" w:styleId="Pagrindinistekstas3">
    <w:name w:val="Body Text 3"/>
    <w:basedOn w:val="prastasis"/>
    <w:link w:val="Pagrindinistekstas3Diagrama"/>
    <w:rsid w:val="005C0AEB"/>
    <w:rPr>
      <w:sz w:val="22"/>
      <w:szCs w:val="22"/>
      <w:lang w:val="lt-LT"/>
    </w:rPr>
  </w:style>
  <w:style w:type="character" w:customStyle="1" w:styleId="Pagrindinistekstas3Diagrama">
    <w:name w:val="Pagrindinis tekstas 3 Diagrama"/>
    <w:basedOn w:val="Numatytasispastraiposriftas"/>
    <w:link w:val="Pagrindinistekstas3"/>
    <w:rsid w:val="005C0AEB"/>
    <w:rPr>
      <w:rFonts w:ascii="Times New Roman" w:eastAsia="Times New Roman" w:hAnsi="Times New Roman" w:cs="Times New Roman"/>
    </w:rPr>
  </w:style>
  <w:style w:type="paragraph" w:styleId="Pagrindiniotekstotrauka2">
    <w:name w:val="Body Text Indent 2"/>
    <w:basedOn w:val="prastasis"/>
    <w:link w:val="Pagrindiniotekstotrauka2Diagrama"/>
    <w:rsid w:val="005C0AEB"/>
    <w:pPr>
      <w:ind w:firstLine="540"/>
      <w:jc w:val="both"/>
    </w:pPr>
    <w:rPr>
      <w:sz w:val="22"/>
      <w:szCs w:val="22"/>
      <w:lang w:val="lt-LT"/>
    </w:rPr>
  </w:style>
  <w:style w:type="character" w:customStyle="1" w:styleId="Pagrindiniotekstotrauka2Diagrama">
    <w:name w:val="Pagrindinio teksto įtrauka 2 Diagrama"/>
    <w:basedOn w:val="Numatytasispastraiposriftas"/>
    <w:link w:val="Pagrindiniotekstotrauka2"/>
    <w:rsid w:val="005C0AEB"/>
    <w:rPr>
      <w:rFonts w:ascii="Times New Roman" w:eastAsia="Times New Roman" w:hAnsi="Times New Roman" w:cs="Times New Roman"/>
    </w:rPr>
  </w:style>
  <w:style w:type="paragraph" w:styleId="Debesliotekstas">
    <w:name w:val="Balloon Text"/>
    <w:basedOn w:val="prastasis"/>
    <w:link w:val="DebesliotekstasDiagrama"/>
    <w:rsid w:val="005C0AEB"/>
    <w:rPr>
      <w:rFonts w:ascii="Tahoma" w:hAnsi="Tahoma"/>
      <w:sz w:val="16"/>
      <w:szCs w:val="16"/>
    </w:rPr>
  </w:style>
  <w:style w:type="character" w:customStyle="1" w:styleId="DebesliotekstasDiagrama">
    <w:name w:val="Debesėlio tekstas Diagrama"/>
    <w:basedOn w:val="Numatytasispastraiposriftas"/>
    <w:link w:val="Debesliotekstas"/>
    <w:rsid w:val="005C0AEB"/>
    <w:rPr>
      <w:rFonts w:ascii="Tahoma" w:eastAsia="Times New Roman" w:hAnsi="Tahoma" w:cs="Times New Roman"/>
      <w:sz w:val="16"/>
      <w:szCs w:val="16"/>
      <w:lang w:val="en-GB"/>
    </w:rPr>
  </w:style>
  <w:style w:type="paragraph" w:customStyle="1" w:styleId="ListParagraph1">
    <w:name w:val="List Paragraph1"/>
    <w:basedOn w:val="prastasis"/>
    <w:uiPriority w:val="99"/>
    <w:qFormat/>
    <w:rsid w:val="005C0AEB"/>
    <w:pPr>
      <w:spacing w:after="240" w:line="240" w:lineRule="atLeast"/>
      <w:ind w:left="720"/>
      <w:contextualSpacing/>
    </w:pPr>
    <w:rPr>
      <w:rFonts w:ascii="Georgia" w:eastAsia="Arial" w:hAnsi="Georgia"/>
      <w:sz w:val="20"/>
      <w:szCs w:val="20"/>
    </w:rPr>
  </w:style>
  <w:style w:type="paragraph" w:customStyle="1" w:styleId="BodyText3">
    <w:name w:val="Body Text3"/>
    <w:basedOn w:val="prastasis"/>
    <w:rsid w:val="005C0AEB"/>
    <w:pPr>
      <w:suppressAutoHyphens/>
      <w:autoSpaceDE w:val="0"/>
      <w:autoSpaceDN w:val="0"/>
      <w:adjustRightInd w:val="0"/>
      <w:spacing w:line="297" w:lineRule="auto"/>
      <w:ind w:firstLine="312"/>
      <w:jc w:val="both"/>
    </w:pPr>
    <w:rPr>
      <w:rFonts w:ascii="Arial" w:hAnsi="Arial" w:cs="Arial"/>
      <w:color w:val="000000"/>
      <w:sz w:val="20"/>
      <w:szCs w:val="20"/>
      <w:lang w:val="lt-LT"/>
    </w:rPr>
  </w:style>
  <w:style w:type="paragraph" w:styleId="Antrat">
    <w:name w:val="caption"/>
    <w:basedOn w:val="prastasis"/>
    <w:next w:val="prastasis"/>
    <w:qFormat/>
    <w:rsid w:val="005C0AEB"/>
    <w:rPr>
      <w:b/>
      <w:bCs/>
      <w:sz w:val="20"/>
      <w:szCs w:val="20"/>
    </w:rPr>
  </w:style>
  <w:style w:type="character" w:styleId="Komentaronuoroda">
    <w:name w:val="annotation reference"/>
    <w:rsid w:val="005C0AEB"/>
    <w:rPr>
      <w:sz w:val="16"/>
      <w:szCs w:val="16"/>
    </w:rPr>
  </w:style>
  <w:style w:type="paragraph" w:styleId="Komentarotekstas">
    <w:name w:val="annotation text"/>
    <w:basedOn w:val="prastasis"/>
    <w:link w:val="KomentarotekstasDiagrama"/>
    <w:rsid w:val="005C0AEB"/>
    <w:rPr>
      <w:sz w:val="20"/>
      <w:szCs w:val="20"/>
    </w:rPr>
  </w:style>
  <w:style w:type="character" w:customStyle="1" w:styleId="KomentarotekstasDiagrama">
    <w:name w:val="Komentaro tekstas Diagrama"/>
    <w:basedOn w:val="Numatytasispastraiposriftas"/>
    <w:link w:val="Komentarotekstas"/>
    <w:rsid w:val="005C0AEB"/>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rsid w:val="005C0AEB"/>
    <w:rPr>
      <w:b/>
      <w:bCs/>
    </w:rPr>
  </w:style>
  <w:style w:type="character" w:customStyle="1" w:styleId="KomentarotemaDiagrama">
    <w:name w:val="Komentaro tema Diagrama"/>
    <w:basedOn w:val="KomentarotekstasDiagrama"/>
    <w:link w:val="Komentarotema"/>
    <w:rsid w:val="005C0AEB"/>
    <w:rPr>
      <w:rFonts w:ascii="Times New Roman" w:eastAsia="Times New Roman" w:hAnsi="Times New Roman" w:cs="Times New Roman"/>
      <w:b/>
      <w:bCs/>
      <w:sz w:val="20"/>
      <w:szCs w:val="20"/>
      <w:lang w:val="en-GB"/>
    </w:rPr>
  </w:style>
  <w:style w:type="character" w:styleId="Hipersaitas">
    <w:name w:val="Hyperlink"/>
    <w:uiPriority w:val="99"/>
    <w:unhideWhenUsed/>
    <w:rsid w:val="005C0AEB"/>
    <w:rPr>
      <w:color w:val="0000FF"/>
      <w:u w:val="single"/>
    </w:rPr>
  </w:style>
  <w:style w:type="character" w:styleId="Perirtashipersaitas">
    <w:name w:val="FollowedHyperlink"/>
    <w:uiPriority w:val="99"/>
    <w:unhideWhenUsed/>
    <w:rsid w:val="005C0AEB"/>
    <w:rPr>
      <w:color w:val="800080"/>
      <w:u w:val="single"/>
    </w:rPr>
  </w:style>
  <w:style w:type="paragraph" w:customStyle="1" w:styleId="NormalArial">
    <w:name w:val="Normal + Arial"/>
    <w:aliases w:val="10 pt,Black,Justified"/>
    <w:basedOn w:val="prastasis"/>
    <w:rsid w:val="005C0AEB"/>
    <w:pPr>
      <w:jc w:val="both"/>
    </w:pPr>
    <w:rPr>
      <w:rFonts w:ascii="Arial" w:hAnsi="Arial" w:cs="Arial"/>
      <w:color w:val="000000"/>
      <w:sz w:val="20"/>
      <w:szCs w:val="20"/>
      <w:lang w:val="lt-LT"/>
    </w:rPr>
  </w:style>
  <w:style w:type="paragraph" w:styleId="Sraopastraipa">
    <w:name w:val="List Paragraph"/>
    <w:basedOn w:val="prastasis"/>
    <w:uiPriority w:val="99"/>
    <w:unhideWhenUsed/>
    <w:qFormat/>
    <w:rsid w:val="005C0AEB"/>
    <w:pPr>
      <w:spacing w:after="240" w:line="240" w:lineRule="atLeast"/>
      <w:ind w:left="720"/>
      <w:contextualSpacing/>
    </w:pPr>
    <w:rPr>
      <w:rFonts w:ascii="Georgia" w:eastAsia="Arial" w:hAnsi="Georgia"/>
      <w:sz w:val="20"/>
      <w:szCs w:val="20"/>
    </w:rPr>
  </w:style>
  <w:style w:type="paragraph" w:styleId="Puslapioinaostekstas">
    <w:name w:val="footnote text"/>
    <w:basedOn w:val="prastasis"/>
    <w:link w:val="PuslapioinaostekstasDiagrama"/>
    <w:rsid w:val="005C0AEB"/>
    <w:rPr>
      <w:sz w:val="20"/>
      <w:szCs w:val="20"/>
    </w:rPr>
  </w:style>
  <w:style w:type="character" w:customStyle="1" w:styleId="PuslapioinaostekstasDiagrama">
    <w:name w:val="Puslapio išnašos tekstas Diagrama"/>
    <w:basedOn w:val="Numatytasispastraiposriftas"/>
    <w:link w:val="Puslapioinaostekstas"/>
    <w:rsid w:val="005C0AEB"/>
    <w:rPr>
      <w:rFonts w:ascii="Times New Roman" w:eastAsia="Times New Roman" w:hAnsi="Times New Roman" w:cs="Times New Roman"/>
      <w:sz w:val="20"/>
      <w:szCs w:val="20"/>
      <w:lang w:val="en-GB"/>
    </w:rPr>
  </w:style>
  <w:style w:type="character" w:styleId="Puslapioinaosnuoroda">
    <w:name w:val="footnote reference"/>
    <w:rsid w:val="005C0AEB"/>
    <w:rPr>
      <w:vertAlign w:val="superscript"/>
    </w:rPr>
  </w:style>
  <w:style w:type="paragraph" w:customStyle="1" w:styleId="xl63">
    <w:name w:val="xl63"/>
    <w:basedOn w:val="prastasis"/>
    <w:rsid w:val="005C0AEB"/>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4">
    <w:name w:val="xl64"/>
    <w:basedOn w:val="prastasis"/>
    <w:rsid w:val="005C0AE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5">
    <w:name w:val="xl65"/>
    <w:basedOn w:val="prastasis"/>
    <w:rsid w:val="005C0AEB"/>
    <w:pPr>
      <w:pBdr>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6">
    <w:name w:val="xl66"/>
    <w:basedOn w:val="prastasis"/>
    <w:rsid w:val="005C0AEB"/>
    <w:pPr>
      <w:pBdr>
        <w:top w:val="single" w:sz="4" w:space="0" w:color="auto"/>
        <w:left w:val="single" w:sz="4" w:space="0" w:color="auto"/>
        <w:bottom w:val="single" w:sz="4" w:space="0" w:color="auto"/>
      </w:pBdr>
      <w:spacing w:before="100" w:beforeAutospacing="1" w:after="100" w:afterAutospacing="1"/>
    </w:pPr>
    <w:rPr>
      <w:lang w:val="en-US"/>
    </w:rPr>
  </w:style>
  <w:style w:type="paragraph" w:customStyle="1" w:styleId="xl67">
    <w:name w:val="xl67"/>
    <w:basedOn w:val="prastasis"/>
    <w:rsid w:val="005C0AEB"/>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US"/>
    </w:rPr>
  </w:style>
  <w:style w:type="paragraph" w:customStyle="1" w:styleId="xl68">
    <w:name w:val="xl68"/>
    <w:basedOn w:val="prastasis"/>
    <w:rsid w:val="005C0AE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9">
    <w:name w:val="xl69"/>
    <w:basedOn w:val="prastasis"/>
    <w:rsid w:val="005C0AEB"/>
    <w:pPr>
      <w:spacing w:before="100" w:beforeAutospacing="1" w:after="100" w:afterAutospacing="1"/>
    </w:pPr>
    <w:rPr>
      <w:rFonts w:ascii="Arial" w:hAnsi="Arial" w:cs="Arial"/>
      <w:lang w:val="en-US"/>
    </w:rPr>
  </w:style>
  <w:style w:type="paragraph" w:customStyle="1" w:styleId="xl70">
    <w:name w:val="xl70"/>
    <w:basedOn w:val="prastasis"/>
    <w:rsid w:val="005C0AEB"/>
    <w:pPr>
      <w:pBdr>
        <w:top w:val="single" w:sz="4" w:space="0" w:color="auto"/>
        <w:left w:val="single" w:sz="4" w:space="0" w:color="auto"/>
        <w:bottom w:val="single" w:sz="4" w:space="0" w:color="auto"/>
      </w:pBdr>
      <w:spacing w:before="100" w:beforeAutospacing="1" w:after="100" w:afterAutospacing="1"/>
    </w:pPr>
    <w:rPr>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C0AEB"/>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5C0AEB"/>
    <w:pPr>
      <w:keepNext/>
      <w:jc w:val="both"/>
      <w:outlineLvl w:val="0"/>
    </w:pPr>
    <w:rPr>
      <w:b/>
      <w:sz w:val="22"/>
      <w:lang w:val="lt-LT"/>
    </w:rPr>
  </w:style>
  <w:style w:type="paragraph" w:styleId="Antrat2">
    <w:name w:val="heading 2"/>
    <w:basedOn w:val="prastasis"/>
    <w:next w:val="prastasis"/>
    <w:link w:val="Antrat2Diagrama"/>
    <w:qFormat/>
    <w:rsid w:val="005C0AEB"/>
    <w:pPr>
      <w:keepNext/>
      <w:overflowPunct w:val="0"/>
      <w:autoSpaceDE w:val="0"/>
      <w:autoSpaceDN w:val="0"/>
      <w:adjustRightInd w:val="0"/>
      <w:ind w:left="-1418" w:firstLine="1418"/>
      <w:outlineLvl w:val="1"/>
    </w:pPr>
    <w:rPr>
      <w:b/>
      <w:bCs/>
      <w:sz w:val="22"/>
      <w:szCs w:val="20"/>
      <w:lang w:val="lt-LT"/>
    </w:rPr>
  </w:style>
  <w:style w:type="paragraph" w:styleId="Antrat4">
    <w:name w:val="heading 4"/>
    <w:basedOn w:val="prastasis"/>
    <w:next w:val="prastasis"/>
    <w:link w:val="Antrat4Diagrama"/>
    <w:qFormat/>
    <w:rsid w:val="005C0AEB"/>
    <w:pPr>
      <w:keepNext/>
      <w:overflowPunct w:val="0"/>
      <w:autoSpaceDE w:val="0"/>
      <w:autoSpaceDN w:val="0"/>
      <w:adjustRightInd w:val="0"/>
      <w:spacing w:before="240" w:after="60"/>
      <w:ind w:left="-1418" w:firstLine="1418"/>
      <w:outlineLvl w:val="3"/>
    </w:pPr>
    <w:rPr>
      <w:b/>
      <w:bCs/>
      <w:sz w:val="28"/>
      <w:szCs w:val="28"/>
      <w:lang w:val="en-US"/>
    </w:rPr>
  </w:style>
  <w:style w:type="paragraph" w:styleId="Antrat5">
    <w:name w:val="heading 5"/>
    <w:basedOn w:val="prastasis"/>
    <w:next w:val="prastasis"/>
    <w:link w:val="Antrat5Diagrama"/>
    <w:qFormat/>
    <w:rsid w:val="005C0AEB"/>
    <w:pPr>
      <w:keepNext/>
      <w:jc w:val="center"/>
      <w:outlineLvl w:val="4"/>
    </w:pPr>
    <w:rPr>
      <w:b/>
      <w:i/>
      <w:sz w:val="28"/>
      <w:szCs w:val="28"/>
      <w:lang w:val="de-DE"/>
    </w:rPr>
  </w:style>
  <w:style w:type="paragraph" w:styleId="Antrat6">
    <w:name w:val="heading 6"/>
    <w:basedOn w:val="prastasis"/>
    <w:next w:val="prastasis"/>
    <w:link w:val="Antrat6Diagrama"/>
    <w:qFormat/>
    <w:rsid w:val="005C0AEB"/>
    <w:pPr>
      <w:overflowPunct w:val="0"/>
      <w:autoSpaceDE w:val="0"/>
      <w:autoSpaceDN w:val="0"/>
      <w:adjustRightInd w:val="0"/>
      <w:spacing w:before="240" w:after="60"/>
      <w:ind w:left="-1418" w:firstLine="1418"/>
      <w:outlineLvl w:val="5"/>
    </w:pPr>
    <w:rPr>
      <w:b/>
      <w:bCs/>
      <w:sz w:val="22"/>
      <w:szCs w:val="22"/>
      <w:lang w:val="en-US"/>
    </w:rPr>
  </w:style>
  <w:style w:type="paragraph" w:styleId="Antrat7">
    <w:name w:val="heading 7"/>
    <w:basedOn w:val="prastasis"/>
    <w:next w:val="prastasis"/>
    <w:link w:val="Antrat7Diagrama"/>
    <w:qFormat/>
    <w:rsid w:val="005C0AEB"/>
    <w:pPr>
      <w:overflowPunct w:val="0"/>
      <w:autoSpaceDE w:val="0"/>
      <w:autoSpaceDN w:val="0"/>
      <w:adjustRightInd w:val="0"/>
      <w:spacing w:before="240" w:after="60"/>
      <w:ind w:left="-1418" w:firstLine="1418"/>
      <w:outlineLvl w:val="6"/>
    </w:pPr>
    <w:rPr>
      <w:lang w:val="en-US"/>
    </w:rPr>
  </w:style>
  <w:style w:type="paragraph" w:styleId="Antrat8">
    <w:name w:val="heading 8"/>
    <w:basedOn w:val="prastasis"/>
    <w:next w:val="prastasis"/>
    <w:link w:val="Antrat8Diagrama"/>
    <w:qFormat/>
    <w:rsid w:val="005C0AEB"/>
    <w:pPr>
      <w:keepNext/>
      <w:jc w:val="center"/>
      <w:outlineLvl w:val="7"/>
    </w:pPr>
    <w:rPr>
      <w:b/>
      <w:i/>
      <w:lang w:val="de-DE"/>
    </w:rPr>
  </w:style>
  <w:style w:type="paragraph" w:styleId="Antrat9">
    <w:name w:val="heading 9"/>
    <w:basedOn w:val="prastasis"/>
    <w:next w:val="prastasis"/>
    <w:link w:val="Antrat9Diagrama"/>
    <w:qFormat/>
    <w:rsid w:val="005C0AEB"/>
    <w:pPr>
      <w:keepNext/>
      <w:tabs>
        <w:tab w:val="left" w:pos="3600"/>
      </w:tabs>
      <w:jc w:val="center"/>
      <w:outlineLvl w:val="8"/>
    </w:pPr>
    <w:rPr>
      <w:b/>
      <w:lang w:val="de-D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C0AEB"/>
    <w:rPr>
      <w:rFonts w:ascii="Times New Roman" w:eastAsia="Times New Roman" w:hAnsi="Times New Roman" w:cs="Times New Roman"/>
      <w:b/>
      <w:szCs w:val="24"/>
    </w:rPr>
  </w:style>
  <w:style w:type="character" w:customStyle="1" w:styleId="Antrat2Diagrama">
    <w:name w:val="Antraštė 2 Diagrama"/>
    <w:basedOn w:val="Numatytasispastraiposriftas"/>
    <w:link w:val="Antrat2"/>
    <w:rsid w:val="005C0AEB"/>
    <w:rPr>
      <w:rFonts w:ascii="Times New Roman" w:eastAsia="Times New Roman" w:hAnsi="Times New Roman" w:cs="Times New Roman"/>
      <w:b/>
      <w:bCs/>
      <w:szCs w:val="20"/>
    </w:rPr>
  </w:style>
  <w:style w:type="character" w:customStyle="1" w:styleId="Antrat4Diagrama">
    <w:name w:val="Antraštė 4 Diagrama"/>
    <w:basedOn w:val="Numatytasispastraiposriftas"/>
    <w:link w:val="Antrat4"/>
    <w:rsid w:val="005C0AEB"/>
    <w:rPr>
      <w:rFonts w:ascii="Times New Roman" w:eastAsia="Times New Roman" w:hAnsi="Times New Roman" w:cs="Times New Roman"/>
      <w:b/>
      <w:bCs/>
      <w:sz w:val="28"/>
      <w:szCs w:val="28"/>
      <w:lang w:val="en-US"/>
    </w:rPr>
  </w:style>
  <w:style w:type="character" w:customStyle="1" w:styleId="Antrat5Diagrama">
    <w:name w:val="Antraštė 5 Diagrama"/>
    <w:basedOn w:val="Numatytasispastraiposriftas"/>
    <w:link w:val="Antrat5"/>
    <w:rsid w:val="005C0AEB"/>
    <w:rPr>
      <w:rFonts w:ascii="Times New Roman" w:eastAsia="Times New Roman" w:hAnsi="Times New Roman" w:cs="Times New Roman"/>
      <w:b/>
      <w:i/>
      <w:sz w:val="28"/>
      <w:szCs w:val="28"/>
      <w:lang w:val="de-DE"/>
    </w:rPr>
  </w:style>
  <w:style w:type="character" w:customStyle="1" w:styleId="Antrat6Diagrama">
    <w:name w:val="Antraštė 6 Diagrama"/>
    <w:basedOn w:val="Numatytasispastraiposriftas"/>
    <w:link w:val="Antrat6"/>
    <w:rsid w:val="005C0AEB"/>
    <w:rPr>
      <w:rFonts w:ascii="Times New Roman" w:eastAsia="Times New Roman" w:hAnsi="Times New Roman" w:cs="Times New Roman"/>
      <w:b/>
      <w:bCs/>
      <w:lang w:val="en-US"/>
    </w:rPr>
  </w:style>
  <w:style w:type="character" w:customStyle="1" w:styleId="Antrat7Diagrama">
    <w:name w:val="Antraštė 7 Diagrama"/>
    <w:basedOn w:val="Numatytasispastraiposriftas"/>
    <w:link w:val="Antrat7"/>
    <w:rsid w:val="005C0AEB"/>
    <w:rPr>
      <w:rFonts w:ascii="Times New Roman" w:eastAsia="Times New Roman" w:hAnsi="Times New Roman" w:cs="Times New Roman"/>
      <w:sz w:val="24"/>
      <w:szCs w:val="24"/>
      <w:lang w:val="en-US"/>
    </w:rPr>
  </w:style>
  <w:style w:type="character" w:customStyle="1" w:styleId="Antrat8Diagrama">
    <w:name w:val="Antraštė 8 Diagrama"/>
    <w:basedOn w:val="Numatytasispastraiposriftas"/>
    <w:link w:val="Antrat8"/>
    <w:rsid w:val="005C0AEB"/>
    <w:rPr>
      <w:rFonts w:ascii="Times New Roman" w:eastAsia="Times New Roman" w:hAnsi="Times New Roman" w:cs="Times New Roman"/>
      <w:b/>
      <w:i/>
      <w:sz w:val="24"/>
      <w:szCs w:val="24"/>
      <w:lang w:val="de-DE"/>
    </w:rPr>
  </w:style>
  <w:style w:type="character" w:customStyle="1" w:styleId="Antrat9Diagrama">
    <w:name w:val="Antraštė 9 Diagrama"/>
    <w:basedOn w:val="Numatytasispastraiposriftas"/>
    <w:link w:val="Antrat9"/>
    <w:rsid w:val="005C0AEB"/>
    <w:rPr>
      <w:rFonts w:ascii="Times New Roman" w:eastAsia="Times New Roman" w:hAnsi="Times New Roman" w:cs="Times New Roman"/>
      <w:b/>
      <w:sz w:val="24"/>
      <w:szCs w:val="24"/>
      <w:lang w:val="de-DE"/>
    </w:rPr>
  </w:style>
  <w:style w:type="paragraph" w:styleId="Antrats">
    <w:name w:val="header"/>
    <w:basedOn w:val="prastasis"/>
    <w:link w:val="AntratsDiagrama"/>
    <w:uiPriority w:val="99"/>
    <w:rsid w:val="005C0AEB"/>
    <w:pPr>
      <w:tabs>
        <w:tab w:val="center" w:pos="4320"/>
        <w:tab w:val="right" w:pos="8640"/>
      </w:tabs>
      <w:overflowPunct w:val="0"/>
      <w:autoSpaceDE w:val="0"/>
      <w:autoSpaceDN w:val="0"/>
      <w:adjustRightInd w:val="0"/>
      <w:ind w:left="-1418" w:firstLine="1418"/>
    </w:pPr>
    <w:rPr>
      <w:rFonts w:ascii="TimesLT" w:hAnsi="TimesLT"/>
      <w:sz w:val="22"/>
      <w:szCs w:val="20"/>
      <w:lang w:val="en-US"/>
    </w:rPr>
  </w:style>
  <w:style w:type="character" w:customStyle="1" w:styleId="AntratsDiagrama">
    <w:name w:val="Antraštės Diagrama"/>
    <w:basedOn w:val="Numatytasispastraiposriftas"/>
    <w:link w:val="Antrats"/>
    <w:uiPriority w:val="99"/>
    <w:rsid w:val="005C0AEB"/>
    <w:rPr>
      <w:rFonts w:ascii="TimesLT" w:eastAsia="Times New Roman" w:hAnsi="TimesLT" w:cs="Times New Roman"/>
      <w:szCs w:val="20"/>
      <w:lang w:val="en-US"/>
    </w:rPr>
  </w:style>
  <w:style w:type="paragraph" w:styleId="Porat">
    <w:name w:val="footer"/>
    <w:basedOn w:val="prastasis"/>
    <w:link w:val="PoratDiagrama"/>
    <w:uiPriority w:val="99"/>
    <w:rsid w:val="005C0AEB"/>
    <w:pPr>
      <w:tabs>
        <w:tab w:val="center" w:pos="4153"/>
        <w:tab w:val="right" w:pos="8306"/>
      </w:tabs>
    </w:pPr>
    <w:rPr>
      <w:lang w:val="lt-LT"/>
    </w:rPr>
  </w:style>
  <w:style w:type="character" w:customStyle="1" w:styleId="PoratDiagrama">
    <w:name w:val="Poraštė Diagrama"/>
    <w:basedOn w:val="Numatytasispastraiposriftas"/>
    <w:link w:val="Porat"/>
    <w:uiPriority w:val="99"/>
    <w:rsid w:val="005C0AEB"/>
    <w:rPr>
      <w:rFonts w:ascii="Times New Roman" w:eastAsia="Times New Roman" w:hAnsi="Times New Roman" w:cs="Times New Roman"/>
      <w:sz w:val="24"/>
      <w:szCs w:val="24"/>
    </w:rPr>
  </w:style>
  <w:style w:type="paragraph" w:styleId="Pavadinimas">
    <w:name w:val="Title"/>
    <w:basedOn w:val="prastasis"/>
    <w:link w:val="PavadinimasDiagrama"/>
    <w:qFormat/>
    <w:rsid w:val="005C0AEB"/>
    <w:pPr>
      <w:jc w:val="center"/>
    </w:pPr>
    <w:rPr>
      <w:b/>
      <w:bCs/>
      <w:lang w:val="lt-LT"/>
    </w:rPr>
  </w:style>
  <w:style w:type="character" w:customStyle="1" w:styleId="PavadinimasDiagrama">
    <w:name w:val="Pavadinimas Diagrama"/>
    <w:basedOn w:val="Numatytasispastraiposriftas"/>
    <w:link w:val="Pavadinimas"/>
    <w:rsid w:val="005C0AEB"/>
    <w:rPr>
      <w:rFonts w:ascii="Times New Roman" w:eastAsia="Times New Roman" w:hAnsi="Times New Roman" w:cs="Times New Roman"/>
      <w:b/>
      <w:bCs/>
      <w:sz w:val="24"/>
      <w:szCs w:val="24"/>
    </w:rPr>
  </w:style>
  <w:style w:type="paragraph" w:styleId="Pagrindinistekstas">
    <w:name w:val="Body Text"/>
    <w:basedOn w:val="prastasis"/>
    <w:link w:val="PagrindinistekstasDiagrama"/>
    <w:rsid w:val="005C0AEB"/>
    <w:pPr>
      <w:tabs>
        <w:tab w:val="num" w:pos="1260"/>
      </w:tabs>
      <w:jc w:val="both"/>
    </w:pPr>
    <w:rPr>
      <w:sz w:val="22"/>
      <w:szCs w:val="22"/>
      <w:lang w:val="lt-LT"/>
    </w:rPr>
  </w:style>
  <w:style w:type="character" w:customStyle="1" w:styleId="PagrindinistekstasDiagrama">
    <w:name w:val="Pagrindinis tekstas Diagrama"/>
    <w:basedOn w:val="Numatytasispastraiposriftas"/>
    <w:link w:val="Pagrindinistekstas"/>
    <w:rsid w:val="005C0AEB"/>
    <w:rPr>
      <w:rFonts w:ascii="Times New Roman" w:eastAsia="Times New Roman" w:hAnsi="Times New Roman" w:cs="Times New Roman"/>
    </w:rPr>
  </w:style>
  <w:style w:type="paragraph" w:styleId="Pagrindiniotekstotrauka">
    <w:name w:val="Body Text Indent"/>
    <w:basedOn w:val="prastasis"/>
    <w:link w:val="PagrindiniotekstotraukaDiagrama"/>
    <w:rsid w:val="005C0AEB"/>
    <w:pPr>
      <w:overflowPunct w:val="0"/>
      <w:autoSpaceDE w:val="0"/>
      <w:autoSpaceDN w:val="0"/>
      <w:adjustRightInd w:val="0"/>
      <w:ind w:left="720"/>
    </w:pPr>
    <w:rPr>
      <w:sz w:val="22"/>
      <w:szCs w:val="20"/>
      <w:lang w:val="lt-LT"/>
    </w:rPr>
  </w:style>
  <w:style w:type="character" w:customStyle="1" w:styleId="PagrindiniotekstotraukaDiagrama">
    <w:name w:val="Pagrindinio teksto įtrauka Diagrama"/>
    <w:basedOn w:val="Numatytasispastraiposriftas"/>
    <w:link w:val="Pagrindiniotekstotrauka"/>
    <w:rsid w:val="005C0AEB"/>
    <w:rPr>
      <w:rFonts w:ascii="Times New Roman" w:eastAsia="Times New Roman" w:hAnsi="Times New Roman" w:cs="Times New Roman"/>
      <w:szCs w:val="20"/>
    </w:rPr>
  </w:style>
  <w:style w:type="paragraph" w:styleId="Pagrindinistekstas2">
    <w:name w:val="Body Text 2"/>
    <w:basedOn w:val="prastasis"/>
    <w:link w:val="Pagrindinistekstas2Diagrama"/>
    <w:rsid w:val="005C0AEB"/>
    <w:pPr>
      <w:ind w:right="-18"/>
      <w:jc w:val="both"/>
    </w:pPr>
    <w:rPr>
      <w:sz w:val="22"/>
      <w:lang w:val="lt-LT"/>
    </w:rPr>
  </w:style>
  <w:style w:type="character" w:customStyle="1" w:styleId="Pagrindinistekstas2Diagrama">
    <w:name w:val="Pagrindinis tekstas 2 Diagrama"/>
    <w:basedOn w:val="Numatytasispastraiposriftas"/>
    <w:link w:val="Pagrindinistekstas2"/>
    <w:rsid w:val="005C0AEB"/>
    <w:rPr>
      <w:rFonts w:ascii="Times New Roman" w:eastAsia="Times New Roman" w:hAnsi="Times New Roman" w:cs="Times New Roman"/>
      <w:szCs w:val="24"/>
    </w:rPr>
  </w:style>
  <w:style w:type="paragraph" w:styleId="Pagrindinistekstas3">
    <w:name w:val="Body Text 3"/>
    <w:basedOn w:val="prastasis"/>
    <w:link w:val="Pagrindinistekstas3Diagrama"/>
    <w:rsid w:val="005C0AEB"/>
    <w:rPr>
      <w:sz w:val="22"/>
      <w:szCs w:val="22"/>
      <w:lang w:val="lt-LT"/>
    </w:rPr>
  </w:style>
  <w:style w:type="character" w:customStyle="1" w:styleId="Pagrindinistekstas3Diagrama">
    <w:name w:val="Pagrindinis tekstas 3 Diagrama"/>
    <w:basedOn w:val="Numatytasispastraiposriftas"/>
    <w:link w:val="Pagrindinistekstas3"/>
    <w:rsid w:val="005C0AEB"/>
    <w:rPr>
      <w:rFonts w:ascii="Times New Roman" w:eastAsia="Times New Roman" w:hAnsi="Times New Roman" w:cs="Times New Roman"/>
    </w:rPr>
  </w:style>
  <w:style w:type="paragraph" w:styleId="Pagrindiniotekstotrauka2">
    <w:name w:val="Body Text Indent 2"/>
    <w:basedOn w:val="prastasis"/>
    <w:link w:val="Pagrindiniotekstotrauka2Diagrama"/>
    <w:rsid w:val="005C0AEB"/>
    <w:pPr>
      <w:ind w:firstLine="540"/>
      <w:jc w:val="both"/>
    </w:pPr>
    <w:rPr>
      <w:sz w:val="22"/>
      <w:szCs w:val="22"/>
      <w:lang w:val="lt-LT"/>
    </w:rPr>
  </w:style>
  <w:style w:type="character" w:customStyle="1" w:styleId="Pagrindiniotekstotrauka2Diagrama">
    <w:name w:val="Pagrindinio teksto įtrauka 2 Diagrama"/>
    <w:basedOn w:val="Numatytasispastraiposriftas"/>
    <w:link w:val="Pagrindiniotekstotrauka2"/>
    <w:rsid w:val="005C0AEB"/>
    <w:rPr>
      <w:rFonts w:ascii="Times New Roman" w:eastAsia="Times New Roman" w:hAnsi="Times New Roman" w:cs="Times New Roman"/>
    </w:rPr>
  </w:style>
  <w:style w:type="paragraph" w:styleId="Debesliotekstas">
    <w:name w:val="Balloon Text"/>
    <w:basedOn w:val="prastasis"/>
    <w:link w:val="DebesliotekstasDiagrama"/>
    <w:rsid w:val="005C0AEB"/>
    <w:rPr>
      <w:rFonts w:ascii="Tahoma" w:hAnsi="Tahoma"/>
      <w:sz w:val="16"/>
      <w:szCs w:val="16"/>
    </w:rPr>
  </w:style>
  <w:style w:type="character" w:customStyle="1" w:styleId="DebesliotekstasDiagrama">
    <w:name w:val="Debesėlio tekstas Diagrama"/>
    <w:basedOn w:val="Numatytasispastraiposriftas"/>
    <w:link w:val="Debesliotekstas"/>
    <w:rsid w:val="005C0AEB"/>
    <w:rPr>
      <w:rFonts w:ascii="Tahoma" w:eastAsia="Times New Roman" w:hAnsi="Tahoma" w:cs="Times New Roman"/>
      <w:sz w:val="16"/>
      <w:szCs w:val="16"/>
      <w:lang w:val="en-GB"/>
    </w:rPr>
  </w:style>
  <w:style w:type="paragraph" w:customStyle="1" w:styleId="ListParagraph1">
    <w:name w:val="List Paragraph1"/>
    <w:basedOn w:val="prastasis"/>
    <w:uiPriority w:val="99"/>
    <w:qFormat/>
    <w:rsid w:val="005C0AEB"/>
    <w:pPr>
      <w:spacing w:after="240" w:line="240" w:lineRule="atLeast"/>
      <w:ind w:left="720"/>
      <w:contextualSpacing/>
    </w:pPr>
    <w:rPr>
      <w:rFonts w:ascii="Georgia" w:eastAsia="Arial" w:hAnsi="Georgia"/>
      <w:sz w:val="20"/>
      <w:szCs w:val="20"/>
    </w:rPr>
  </w:style>
  <w:style w:type="paragraph" w:customStyle="1" w:styleId="BodyText3">
    <w:name w:val="Body Text3"/>
    <w:basedOn w:val="prastasis"/>
    <w:rsid w:val="005C0AEB"/>
    <w:pPr>
      <w:suppressAutoHyphens/>
      <w:autoSpaceDE w:val="0"/>
      <w:autoSpaceDN w:val="0"/>
      <w:adjustRightInd w:val="0"/>
      <w:spacing w:line="297" w:lineRule="auto"/>
      <w:ind w:firstLine="312"/>
      <w:jc w:val="both"/>
    </w:pPr>
    <w:rPr>
      <w:rFonts w:ascii="Arial" w:hAnsi="Arial" w:cs="Arial"/>
      <w:color w:val="000000"/>
      <w:sz w:val="20"/>
      <w:szCs w:val="20"/>
      <w:lang w:val="lt-LT"/>
    </w:rPr>
  </w:style>
  <w:style w:type="paragraph" w:styleId="Antrat">
    <w:name w:val="caption"/>
    <w:basedOn w:val="prastasis"/>
    <w:next w:val="prastasis"/>
    <w:qFormat/>
    <w:rsid w:val="005C0AEB"/>
    <w:rPr>
      <w:b/>
      <w:bCs/>
      <w:sz w:val="20"/>
      <w:szCs w:val="20"/>
    </w:rPr>
  </w:style>
  <w:style w:type="character" w:styleId="Komentaronuoroda">
    <w:name w:val="annotation reference"/>
    <w:rsid w:val="005C0AEB"/>
    <w:rPr>
      <w:sz w:val="16"/>
      <w:szCs w:val="16"/>
    </w:rPr>
  </w:style>
  <w:style w:type="paragraph" w:styleId="Komentarotekstas">
    <w:name w:val="annotation text"/>
    <w:basedOn w:val="prastasis"/>
    <w:link w:val="KomentarotekstasDiagrama"/>
    <w:rsid w:val="005C0AEB"/>
    <w:rPr>
      <w:sz w:val="20"/>
      <w:szCs w:val="20"/>
    </w:rPr>
  </w:style>
  <w:style w:type="character" w:customStyle="1" w:styleId="KomentarotekstasDiagrama">
    <w:name w:val="Komentaro tekstas Diagrama"/>
    <w:basedOn w:val="Numatytasispastraiposriftas"/>
    <w:link w:val="Komentarotekstas"/>
    <w:rsid w:val="005C0AEB"/>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rsid w:val="005C0AEB"/>
    <w:rPr>
      <w:b/>
      <w:bCs/>
    </w:rPr>
  </w:style>
  <w:style w:type="character" w:customStyle="1" w:styleId="KomentarotemaDiagrama">
    <w:name w:val="Komentaro tema Diagrama"/>
    <w:basedOn w:val="KomentarotekstasDiagrama"/>
    <w:link w:val="Komentarotema"/>
    <w:rsid w:val="005C0AEB"/>
    <w:rPr>
      <w:rFonts w:ascii="Times New Roman" w:eastAsia="Times New Roman" w:hAnsi="Times New Roman" w:cs="Times New Roman"/>
      <w:b/>
      <w:bCs/>
      <w:sz w:val="20"/>
      <w:szCs w:val="20"/>
      <w:lang w:val="en-GB"/>
    </w:rPr>
  </w:style>
  <w:style w:type="character" w:styleId="Hipersaitas">
    <w:name w:val="Hyperlink"/>
    <w:uiPriority w:val="99"/>
    <w:unhideWhenUsed/>
    <w:rsid w:val="005C0AEB"/>
    <w:rPr>
      <w:color w:val="0000FF"/>
      <w:u w:val="single"/>
    </w:rPr>
  </w:style>
  <w:style w:type="character" w:styleId="Perirtashipersaitas">
    <w:name w:val="FollowedHyperlink"/>
    <w:uiPriority w:val="99"/>
    <w:unhideWhenUsed/>
    <w:rsid w:val="005C0AEB"/>
    <w:rPr>
      <w:color w:val="800080"/>
      <w:u w:val="single"/>
    </w:rPr>
  </w:style>
  <w:style w:type="paragraph" w:customStyle="1" w:styleId="NormalArial">
    <w:name w:val="Normal + Arial"/>
    <w:aliases w:val="10 pt,Black,Justified"/>
    <w:basedOn w:val="prastasis"/>
    <w:rsid w:val="005C0AEB"/>
    <w:pPr>
      <w:jc w:val="both"/>
    </w:pPr>
    <w:rPr>
      <w:rFonts w:ascii="Arial" w:hAnsi="Arial" w:cs="Arial"/>
      <w:color w:val="000000"/>
      <w:sz w:val="20"/>
      <w:szCs w:val="20"/>
      <w:lang w:val="lt-LT"/>
    </w:rPr>
  </w:style>
  <w:style w:type="paragraph" w:styleId="Sraopastraipa">
    <w:name w:val="List Paragraph"/>
    <w:basedOn w:val="prastasis"/>
    <w:uiPriority w:val="99"/>
    <w:unhideWhenUsed/>
    <w:qFormat/>
    <w:rsid w:val="005C0AEB"/>
    <w:pPr>
      <w:spacing w:after="240" w:line="240" w:lineRule="atLeast"/>
      <w:ind w:left="720"/>
      <w:contextualSpacing/>
    </w:pPr>
    <w:rPr>
      <w:rFonts w:ascii="Georgia" w:eastAsia="Arial" w:hAnsi="Georgia"/>
      <w:sz w:val="20"/>
      <w:szCs w:val="20"/>
    </w:rPr>
  </w:style>
  <w:style w:type="paragraph" w:styleId="Puslapioinaostekstas">
    <w:name w:val="footnote text"/>
    <w:basedOn w:val="prastasis"/>
    <w:link w:val="PuslapioinaostekstasDiagrama"/>
    <w:rsid w:val="005C0AEB"/>
    <w:rPr>
      <w:sz w:val="20"/>
      <w:szCs w:val="20"/>
    </w:rPr>
  </w:style>
  <w:style w:type="character" w:customStyle="1" w:styleId="PuslapioinaostekstasDiagrama">
    <w:name w:val="Puslapio išnašos tekstas Diagrama"/>
    <w:basedOn w:val="Numatytasispastraiposriftas"/>
    <w:link w:val="Puslapioinaostekstas"/>
    <w:rsid w:val="005C0AEB"/>
    <w:rPr>
      <w:rFonts w:ascii="Times New Roman" w:eastAsia="Times New Roman" w:hAnsi="Times New Roman" w:cs="Times New Roman"/>
      <w:sz w:val="20"/>
      <w:szCs w:val="20"/>
      <w:lang w:val="en-GB"/>
    </w:rPr>
  </w:style>
  <w:style w:type="character" w:styleId="Puslapioinaosnuoroda">
    <w:name w:val="footnote reference"/>
    <w:rsid w:val="005C0AEB"/>
    <w:rPr>
      <w:vertAlign w:val="superscript"/>
    </w:rPr>
  </w:style>
  <w:style w:type="paragraph" w:customStyle="1" w:styleId="xl63">
    <w:name w:val="xl63"/>
    <w:basedOn w:val="prastasis"/>
    <w:rsid w:val="005C0AEB"/>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4">
    <w:name w:val="xl64"/>
    <w:basedOn w:val="prastasis"/>
    <w:rsid w:val="005C0AE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5">
    <w:name w:val="xl65"/>
    <w:basedOn w:val="prastasis"/>
    <w:rsid w:val="005C0AEB"/>
    <w:pPr>
      <w:pBdr>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6">
    <w:name w:val="xl66"/>
    <w:basedOn w:val="prastasis"/>
    <w:rsid w:val="005C0AEB"/>
    <w:pPr>
      <w:pBdr>
        <w:top w:val="single" w:sz="4" w:space="0" w:color="auto"/>
        <w:left w:val="single" w:sz="4" w:space="0" w:color="auto"/>
        <w:bottom w:val="single" w:sz="4" w:space="0" w:color="auto"/>
      </w:pBdr>
      <w:spacing w:before="100" w:beforeAutospacing="1" w:after="100" w:afterAutospacing="1"/>
    </w:pPr>
    <w:rPr>
      <w:lang w:val="en-US"/>
    </w:rPr>
  </w:style>
  <w:style w:type="paragraph" w:customStyle="1" w:styleId="xl67">
    <w:name w:val="xl67"/>
    <w:basedOn w:val="prastasis"/>
    <w:rsid w:val="005C0AEB"/>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US"/>
    </w:rPr>
  </w:style>
  <w:style w:type="paragraph" w:customStyle="1" w:styleId="xl68">
    <w:name w:val="xl68"/>
    <w:basedOn w:val="prastasis"/>
    <w:rsid w:val="005C0AE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9">
    <w:name w:val="xl69"/>
    <w:basedOn w:val="prastasis"/>
    <w:rsid w:val="005C0AEB"/>
    <w:pPr>
      <w:spacing w:before="100" w:beforeAutospacing="1" w:after="100" w:afterAutospacing="1"/>
    </w:pPr>
    <w:rPr>
      <w:rFonts w:ascii="Arial" w:hAnsi="Arial" w:cs="Arial"/>
      <w:lang w:val="en-US"/>
    </w:rPr>
  </w:style>
  <w:style w:type="paragraph" w:customStyle="1" w:styleId="xl70">
    <w:name w:val="xl70"/>
    <w:basedOn w:val="prastasis"/>
    <w:rsid w:val="005C0AEB"/>
    <w:pPr>
      <w:pBdr>
        <w:top w:val="single" w:sz="4" w:space="0" w:color="auto"/>
        <w:left w:val="single" w:sz="4" w:space="0" w:color="auto"/>
        <w:bottom w:val="single" w:sz="4" w:space="0" w:color="auto"/>
      </w:pBdr>
      <w:spacing w:before="100" w:beforeAutospacing="1" w:after="100" w:afterAutospacing="1"/>
    </w:pPr>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65A02-2DEF-4E98-9BDF-342D6298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7726</Words>
  <Characters>4405</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„Windows“ vartotojas</cp:lastModifiedBy>
  <cp:revision>4</cp:revision>
  <cp:lastPrinted>2020-09-18T07:00:00Z</cp:lastPrinted>
  <dcterms:created xsi:type="dcterms:W3CDTF">2020-09-18T07:00:00Z</dcterms:created>
  <dcterms:modified xsi:type="dcterms:W3CDTF">2020-09-18T09:31:00Z</dcterms:modified>
</cp:coreProperties>
</file>